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Size and Balance of Jury Pools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238 - L.D. 338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Increase the Size and Balance of Jury Pools</w:t>
      </w:r>
    </w:p>
    <w:p w:rsidR="001E2D59" w:rsidP="001E2D59">
      <w:pPr>
        <w:ind w:left="360"/>
        <w:rPr>
          <w:rFonts w:ascii="Arial" w:eastAsia="Arial" w:hAnsi="Arial" w:cs="Arial"/>
        </w:rPr>
      </w:pPr>
      <w:bookmarkStart w:id="0" w:name="_ENACTING_CLAUSE__476eb292_35a1_4965_83d"/>
      <w:bookmarkStart w:id="1" w:name="_PAR__1_5d278588_108d_480e_afe6_b84bccb6"/>
      <w:bookmarkStart w:id="2" w:name="_DOC_BODY_CONTAINER__ea2a4149_f15d_41c8_"/>
      <w:r>
        <w:rPr>
          <w:rFonts w:ascii="Arial" w:eastAsia="Arial" w:hAnsi="Arial" w:cs="Arial"/>
          <w:b/>
        </w:rPr>
        <w:t>Be it enacted by the People of the State of Maine as follows:</w:t>
      </w:r>
    </w:p>
    <w:p w:rsidR="001E2D59" w:rsidP="001E2D59">
      <w:pPr>
        <w:ind w:left="360" w:firstLine="360"/>
        <w:rPr>
          <w:rFonts w:ascii="Arial" w:eastAsia="Arial" w:hAnsi="Arial" w:cs="Arial"/>
        </w:rPr>
      </w:pPr>
      <w:bookmarkStart w:id="3" w:name="_BILL_SECTION_HEADER__edeee575_507c_4db3"/>
      <w:bookmarkStart w:id="4" w:name="_PAR__2_2ccb81ec_5661_40a2_86d6_8c47a91e"/>
      <w:bookmarkStart w:id="5" w:name="_BILL_SECTION__527c3fa3_d676_419b_9de7_8"/>
      <w:bookmarkStart w:id="6" w:name="_DOC_BODY_CONTENT__b60a0cb3_49e4_4a5e_9c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3ec38c1f_d997_47b5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14 MRSA §1252-A, sub-§1,</w:t>
      </w:r>
      <w:r>
        <w:rPr>
          <w:rFonts w:ascii="Arial" w:eastAsia="Arial" w:hAnsi="Arial" w:cs="Arial"/>
        </w:rPr>
        <w:t xml:space="preserve"> as enacted by PL 1981, c. 705, Pt. G, §11, is amended to read:</w:t>
      </w:r>
    </w:p>
    <w:p w:rsidR="001E2D59" w:rsidP="001E2D59">
      <w:pPr>
        <w:ind w:left="360" w:firstLine="360"/>
        <w:rPr>
          <w:rFonts w:ascii="Arial" w:eastAsia="Arial" w:hAnsi="Arial" w:cs="Arial"/>
        </w:rPr>
      </w:pPr>
      <w:bookmarkStart w:id="8" w:name="_STATUTE_NUMBER__d0ed1c36_9098_442e_a8d3"/>
      <w:bookmarkStart w:id="9" w:name="_STATUTE_SS__0a4332d0_8e96_4bc8_a91b_6c2"/>
      <w:bookmarkStart w:id="10" w:name="_PAR__3_3431f886_6cc9_47bd_ad48_60cfe3bc"/>
      <w:bookmarkEnd w:id="3"/>
      <w:bookmarkEnd w:id="4"/>
      <w:r>
        <w:rPr>
          <w:rFonts w:ascii="Arial" w:eastAsia="Arial" w:hAnsi="Arial" w:cs="Arial"/>
          <w:b/>
        </w:rPr>
        <w:t>1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1" w:name="_STATUTE_HEADNOTE__9a8c898e_16aa_4663_b5"/>
      <w:r>
        <w:rPr>
          <w:rFonts w:ascii="Arial" w:eastAsia="Arial" w:hAnsi="Arial" w:cs="Arial"/>
          <w:b/>
        </w:rPr>
        <w:t>Lists used.</w:t>
      </w:r>
      <w:bookmarkEnd w:id="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" w:name="_STATUTE_CONTENT__a798103c_df3a_4d27_908"/>
      <w:r>
        <w:rPr>
          <w:rFonts w:ascii="Arial" w:eastAsia="Arial" w:hAnsi="Arial" w:cs="Arial"/>
        </w:rPr>
        <w:t>The lists of licensed drivers, persons issued an identification card by the Secretary of State</w:t>
      </w:r>
      <w:r>
        <w:rPr>
          <w:rFonts w:ascii="Arial" w:eastAsia="Arial" w:hAnsi="Arial" w:cs="Arial"/>
          <w:u w:val="single"/>
        </w:rPr>
        <w:t>, registered voters from the central voter registration system, recipients of state unemployment compensation</w:t>
      </w:r>
      <w:r>
        <w:rPr>
          <w:rFonts w:ascii="Arial" w:eastAsia="Arial" w:hAnsi="Arial" w:cs="Arial"/>
        </w:rPr>
        <w:t xml:space="preserve"> and any </w:t>
      </w:r>
      <w:r>
        <w:rPr>
          <w:rFonts w:ascii="Arial" w:eastAsia="Arial" w:hAnsi="Arial" w:cs="Arial"/>
          <w:strike/>
        </w:rPr>
        <w:t>person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</w:rPr>
        <w:t xml:space="preserve"> who </w:t>
      </w:r>
      <w:r>
        <w:rPr>
          <w:rFonts w:ascii="Arial" w:eastAsia="Arial" w:hAnsi="Arial" w:cs="Arial"/>
          <w:strike/>
        </w:rPr>
        <w:t>notifies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notify</w:t>
      </w:r>
      <w:r>
        <w:rPr>
          <w:rFonts w:ascii="Arial" w:eastAsia="Arial" w:hAnsi="Arial" w:cs="Arial"/>
        </w:rPr>
        <w:t xml:space="preserve"> the clerk of the court in the county of their residence and </w:t>
      </w:r>
      <w:r>
        <w:rPr>
          <w:rFonts w:ascii="Arial" w:eastAsia="Arial" w:hAnsi="Arial" w:cs="Arial"/>
          <w:strike/>
        </w:rPr>
        <w:t>requests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request</w:t>
      </w:r>
      <w:r>
        <w:rPr>
          <w:rFonts w:ascii="Arial" w:eastAsia="Arial" w:hAnsi="Arial" w:cs="Arial"/>
        </w:rPr>
        <w:t xml:space="preserve"> to be put on the source list of prospective jurors </w:t>
      </w:r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serve as the source for prospective jurors in each county.  These lists may be supplemented with names from other lists specified by the Supreme Judicial Court.</w:t>
      </w:r>
      <w:bookmarkStart w:id="13" w:name="_ENGROSSING_REV__04388bd6_e944_443c_8c4c"/>
      <w:bookmarkEnd w:id="12"/>
      <w:bookmarkEnd w:id="13"/>
    </w:p>
    <w:p w:rsidR="00000000" w:rsidP="001E2D59">
      <w:pPr>
        <w:ind w:left="360" w:firstLine="360"/>
        <w:rPr>
          <w:rFonts w:ascii="Arial" w:eastAsia="Arial" w:hAnsi="Arial" w:cs="Arial"/>
        </w:rPr>
      </w:pPr>
      <w:bookmarkStart w:id="14" w:name="_EFFECTIVE_CLAUSE__40c9f242_9d68_4dec_8c"/>
      <w:bookmarkStart w:id="15" w:name="_INSTRUCTION__fcb5af7c_aaf4_49f9_8433_cf"/>
      <w:bookmarkEnd w:id="5"/>
      <w:bookmarkEnd w:id="9"/>
      <w:bookmarkEnd w:id="10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a4fba112_e33c_441f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>This Act takes effect January 1, 2028.</w:t>
      </w:r>
      <w:bookmarkEnd w:id="2"/>
      <w:bookmarkEnd w:id="6"/>
      <w:bookmarkEnd w:id="14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LR0344,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Size and Balance of Jury Pools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338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E2D59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