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Facilitate the Management of Wastewater Treatment Plant Sludge at the State-owned Juniper Ridge Landfill</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276 - L.D. 718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Facilitate the Management of Wastewater Treatment Plant Sludge at the State-owned Juniper Ridge Landfill</w:t>
      </w:r>
    </w:p>
    <w:p w:rsidR="00A01139" w:rsidP="00A01139">
      <w:pPr>
        <w:ind w:left="360" w:firstLine="360"/>
        <w:rPr>
          <w:rFonts w:ascii="Arial" w:eastAsia="Arial" w:hAnsi="Arial" w:cs="Arial"/>
        </w:rPr>
      </w:pPr>
      <w:bookmarkStart w:id="0" w:name="_EMERGENCY_PREAMBLE__ef31851b_5acf_4057_"/>
      <w:bookmarkStart w:id="1" w:name="_INSTRUCTION__7984fc4e_09d4_4147_bf94_dd"/>
      <w:bookmarkStart w:id="2" w:name="_DOC_BODY_CONTAINER__00d59343_264c_49cd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A01139" w:rsidP="00A01139">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4C00E5">
        <w:rPr>
          <w:rFonts w:ascii="Arial" w:eastAsia="Arial" w:hAnsi="Arial" w:cs="Arial"/>
        </w:rPr>
        <w:t xml:space="preserve">following the enactment of changes to the waste management laws </w:t>
      </w:r>
      <w:r>
        <w:rPr>
          <w:rFonts w:ascii="Arial" w:eastAsia="Arial" w:hAnsi="Arial" w:cs="Arial"/>
        </w:rPr>
        <w:t>under</w:t>
      </w:r>
      <w:r w:rsidRPr="004C00E5">
        <w:rPr>
          <w:rFonts w:ascii="Arial" w:eastAsia="Arial" w:hAnsi="Arial" w:cs="Arial"/>
        </w:rPr>
        <w:t xml:space="preserve"> Public Law 2021, chapter 626, the operator of the </w:t>
      </w:r>
      <w:r>
        <w:rPr>
          <w:rFonts w:ascii="Arial" w:eastAsia="Arial" w:hAnsi="Arial" w:cs="Arial"/>
        </w:rPr>
        <w:t>s</w:t>
      </w:r>
      <w:r w:rsidRPr="004C00E5">
        <w:rPr>
          <w:rFonts w:ascii="Arial" w:eastAsia="Arial" w:hAnsi="Arial" w:cs="Arial"/>
        </w:rPr>
        <w:t xml:space="preserve">tate-owned Juniper Ridge </w:t>
      </w:r>
      <w:r>
        <w:rPr>
          <w:rFonts w:ascii="Arial" w:eastAsia="Arial" w:hAnsi="Arial" w:cs="Arial"/>
        </w:rPr>
        <w:t xml:space="preserve">Landfill </w:t>
      </w:r>
      <w:r w:rsidRPr="004C00E5">
        <w:rPr>
          <w:rFonts w:ascii="Arial" w:eastAsia="Arial" w:hAnsi="Arial" w:cs="Arial"/>
        </w:rPr>
        <w:t xml:space="preserve">implemented limitations on the amount of sludge </w:t>
      </w:r>
      <w:r>
        <w:rPr>
          <w:rFonts w:ascii="Arial" w:eastAsia="Arial" w:hAnsi="Arial" w:cs="Arial"/>
        </w:rPr>
        <w:t>accepted</w:t>
      </w:r>
      <w:r w:rsidRPr="004C00E5">
        <w:rPr>
          <w:rFonts w:ascii="Arial" w:eastAsia="Arial" w:hAnsi="Arial" w:cs="Arial"/>
        </w:rPr>
        <w:t xml:space="preserve"> for landfilling and imposed additional and significant transportation and other sludge-management related costs on municipal and quasi-municipal customers; and</w:t>
      </w:r>
    </w:p>
    <w:p w:rsidR="00A01139" w:rsidP="00A01139">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4C00E5">
        <w:rPr>
          <w:rFonts w:ascii="Arial" w:eastAsia="Arial" w:hAnsi="Arial" w:cs="Arial"/>
        </w:rPr>
        <w:t xml:space="preserve">implementation of the provisions in this </w:t>
      </w:r>
      <w:r>
        <w:rPr>
          <w:rFonts w:ascii="Arial" w:eastAsia="Arial" w:hAnsi="Arial" w:cs="Arial"/>
        </w:rPr>
        <w:t>legislation</w:t>
      </w:r>
      <w:r w:rsidRPr="004C00E5">
        <w:rPr>
          <w:rFonts w:ascii="Arial" w:eastAsia="Arial" w:hAnsi="Arial" w:cs="Arial"/>
        </w:rPr>
        <w:t xml:space="preserve"> facilitate</w:t>
      </w:r>
      <w:r>
        <w:rPr>
          <w:rFonts w:ascii="Arial" w:eastAsia="Arial" w:hAnsi="Arial" w:cs="Arial"/>
        </w:rPr>
        <w:t>s</w:t>
      </w:r>
      <w:r w:rsidRPr="004C00E5">
        <w:rPr>
          <w:rFonts w:ascii="Arial" w:eastAsia="Arial" w:hAnsi="Arial" w:cs="Arial"/>
        </w:rPr>
        <w:t xml:space="preserve"> the landfilling of additional sludge amounts at the </w:t>
      </w:r>
      <w:r>
        <w:rPr>
          <w:rFonts w:ascii="Arial" w:eastAsia="Arial" w:hAnsi="Arial" w:cs="Arial"/>
        </w:rPr>
        <w:t>s</w:t>
      </w:r>
      <w:r w:rsidRPr="004C00E5">
        <w:rPr>
          <w:rFonts w:ascii="Arial" w:eastAsia="Arial" w:hAnsi="Arial" w:cs="Arial"/>
        </w:rPr>
        <w:t>tate-owned landfill by providing additional sludge bulking and stabilization material; and</w:t>
      </w:r>
    </w:p>
    <w:p w:rsidR="00A01139" w:rsidP="00A01139">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4C00E5">
        <w:rPr>
          <w:rFonts w:ascii="Arial" w:eastAsia="Arial" w:hAnsi="Arial" w:cs="Arial"/>
        </w:rPr>
        <w:t xml:space="preserve">as memorialized in a written pledge dated May </w:t>
      </w:r>
      <w:r>
        <w:rPr>
          <w:rFonts w:ascii="Arial" w:eastAsia="Arial" w:hAnsi="Arial" w:cs="Arial"/>
        </w:rPr>
        <w:t>16</w:t>
      </w:r>
      <w:r w:rsidRPr="004C00E5">
        <w:rPr>
          <w:rFonts w:ascii="Arial" w:eastAsia="Arial" w:hAnsi="Arial" w:cs="Arial"/>
        </w:rPr>
        <w:t xml:space="preserve">, 2023 from the operator of the </w:t>
      </w:r>
      <w:r>
        <w:rPr>
          <w:rFonts w:ascii="Arial" w:eastAsia="Arial" w:hAnsi="Arial" w:cs="Arial"/>
        </w:rPr>
        <w:t>s</w:t>
      </w:r>
      <w:r w:rsidRPr="004C00E5">
        <w:rPr>
          <w:rFonts w:ascii="Arial" w:eastAsia="Arial" w:hAnsi="Arial" w:cs="Arial"/>
        </w:rPr>
        <w:t xml:space="preserve">tate-owned landfill and provided to the Joint Standing Committee on Environment and Natural Resources, the landfilling of those additional sludge amounts, as facilitated in this </w:t>
      </w:r>
      <w:r>
        <w:rPr>
          <w:rFonts w:ascii="Arial" w:eastAsia="Arial" w:hAnsi="Arial" w:cs="Arial"/>
        </w:rPr>
        <w:t>legislation</w:t>
      </w:r>
      <w:r w:rsidRPr="004C00E5">
        <w:rPr>
          <w:rFonts w:ascii="Arial" w:eastAsia="Arial" w:hAnsi="Arial" w:cs="Arial"/>
        </w:rPr>
        <w:t xml:space="preserve">, </w:t>
      </w:r>
      <w:r>
        <w:rPr>
          <w:rFonts w:ascii="Arial" w:eastAsia="Arial" w:hAnsi="Arial" w:cs="Arial"/>
        </w:rPr>
        <w:t xml:space="preserve">will </w:t>
      </w:r>
      <w:r w:rsidRPr="004C00E5">
        <w:rPr>
          <w:rFonts w:ascii="Arial" w:eastAsia="Arial" w:hAnsi="Arial" w:cs="Arial"/>
        </w:rPr>
        <w:t>eliminat</w:t>
      </w:r>
      <w:r>
        <w:rPr>
          <w:rFonts w:ascii="Arial" w:eastAsia="Arial" w:hAnsi="Arial" w:cs="Arial"/>
        </w:rPr>
        <w:t>e</w:t>
      </w:r>
      <w:r w:rsidRPr="004C00E5">
        <w:rPr>
          <w:rFonts w:ascii="Arial" w:eastAsia="Arial" w:hAnsi="Arial" w:cs="Arial"/>
        </w:rPr>
        <w:t xml:space="preserve"> the additional transportation and sludge-management related costs the operator has imposed on municipal and quasi-municipal customers as a result of the enactment of Public Law 2021, chapter 626; and</w:t>
      </w:r>
    </w:p>
    <w:p w:rsidR="00A01139" w:rsidP="00A01139">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A01139" w:rsidP="00A01139">
      <w:pPr>
        <w:ind w:left="360"/>
        <w:rPr>
          <w:rFonts w:ascii="Arial" w:eastAsia="Arial" w:hAnsi="Arial" w:cs="Arial"/>
        </w:rPr>
      </w:pPr>
      <w:bookmarkStart w:id="3" w:name="_ENACTING_CLAUSE__cf2ccc87_bc7e_44a7_a89"/>
      <w:bookmarkStart w:id="4" w:name="_PAR__1_6b3a0cc2_abf7_416e_a31b_93c556c6"/>
      <w:bookmarkEnd w:id="0"/>
      <w:bookmarkEnd w:id="1"/>
      <w:r>
        <w:rPr>
          <w:rFonts w:ascii="Arial" w:eastAsia="Arial" w:hAnsi="Arial" w:cs="Arial"/>
          <w:b/>
        </w:rPr>
        <w:t>Be it enacted by the People of the State of Maine as follows:</w:t>
      </w:r>
    </w:p>
    <w:p w:rsidR="00A01139" w:rsidP="00A01139">
      <w:pPr>
        <w:ind w:left="360" w:firstLine="360"/>
        <w:rPr>
          <w:rFonts w:ascii="Arial" w:eastAsia="Arial" w:hAnsi="Arial" w:cs="Arial"/>
        </w:rPr>
      </w:pPr>
      <w:bookmarkStart w:id="5" w:name="_BILL_SECTION_HEADER__51893f75_2c14_449c"/>
      <w:bookmarkStart w:id="6" w:name="_BILL_SECTION__40094f8f_d6aa_4e1a_9bfa_3"/>
      <w:bookmarkStart w:id="7" w:name="_INSTRUCTION__e5417c5e_999f_49ad_a8bb_4a"/>
      <w:bookmarkStart w:id="8" w:name="_DOC_BODY_CONTENT__511c7960_045d_4df7_85"/>
      <w:bookmarkEnd w:id="3"/>
      <w:bookmarkEnd w:id="4"/>
      <w:r>
        <w:rPr>
          <w:rFonts w:ascii="Arial" w:eastAsia="Arial" w:hAnsi="Arial" w:cs="Arial"/>
          <w:b/>
          <w:sz w:val="24"/>
        </w:rPr>
        <w:t xml:space="preserve">Sec. </w:t>
      </w:r>
      <w:bookmarkStart w:id="9" w:name="_BILL_SECTION_NUMBER__bfa1f7fb_439c_414e"/>
      <w:r>
        <w:rPr>
          <w:rFonts w:ascii="Arial" w:eastAsia="Arial" w:hAnsi="Arial" w:cs="Arial"/>
          <w:b/>
          <w:sz w:val="24"/>
        </w:rPr>
        <w:t>1</w:t>
      </w:r>
      <w:bookmarkEnd w:id="9"/>
      <w:r>
        <w:rPr>
          <w:rFonts w:ascii="Arial" w:eastAsia="Arial" w:hAnsi="Arial" w:cs="Arial"/>
          <w:b/>
          <w:sz w:val="24"/>
        </w:rPr>
        <w:t>.  38 MRSA §1310-N, sub-§5-A, ¶B,</w:t>
      </w:r>
      <w:r>
        <w:rPr>
          <w:rFonts w:ascii="Arial" w:eastAsia="Arial" w:hAnsi="Arial" w:cs="Arial"/>
        </w:rPr>
        <w:t xml:space="preserve"> as amended by PL 2021, c. 626, §2, is further amended by amending subparagraph (2) to read:</w:t>
      </w:r>
    </w:p>
    <w:p w:rsidR="00A01139" w:rsidP="00A01139">
      <w:pPr>
        <w:ind w:left="1080"/>
        <w:rPr>
          <w:rFonts w:ascii="Arial" w:eastAsia="Arial" w:hAnsi="Arial" w:cs="Arial"/>
        </w:rPr>
      </w:pPr>
      <w:bookmarkStart w:id="10" w:name="_STATUTE_SP__f6484ece_1d88_46de_a11b_dcb"/>
      <w:bookmarkEnd w:id="5"/>
      <w:r>
        <w:rPr>
          <w:rFonts w:ascii="Arial" w:eastAsia="Arial" w:hAnsi="Arial" w:cs="Arial"/>
        </w:rPr>
        <w:t>(</w:t>
      </w:r>
      <w:bookmarkStart w:id="11" w:name="_STATUTE_NUMBER__65caa3e8_4bc0_4136_b9a1"/>
      <w:r>
        <w:rPr>
          <w:rFonts w:ascii="Arial" w:eastAsia="Arial" w:hAnsi="Arial" w:cs="Arial"/>
        </w:rPr>
        <w:t>2</w:t>
      </w:r>
      <w:bookmarkEnd w:id="11"/>
      <w:r>
        <w:rPr>
          <w:rFonts w:ascii="Arial" w:eastAsia="Arial" w:hAnsi="Arial" w:cs="Arial"/>
        </w:rPr>
        <w:t xml:space="preserve">)  </w:t>
      </w:r>
      <w:bookmarkStart w:id="12" w:name="_STATUTE_CONTENT__7f54e9a3_7e96_4663_9b7"/>
      <w:r>
        <w:rPr>
          <w:rFonts w:ascii="Arial" w:eastAsia="Arial" w:hAnsi="Arial" w:cs="Arial"/>
        </w:rPr>
        <w:t xml:space="preserve">A solid waste processing facility that generates residue requiring disposal shall recycle or process into fuel for combustion all waste accepted at the facility to the maximum extent practicable, but in no case at a rate less than 50%.  For purposes of this subsection, "recycle" includes, but is not limited to, the reuse of waste generated within the State as defined in </w:t>
      </w:r>
      <w:bookmarkStart w:id="13" w:name="_CROSS_REFERENCE__377cc8e4_b01f_47c9_91c"/>
      <w:r>
        <w:rPr>
          <w:rFonts w:ascii="Arial" w:eastAsia="Arial" w:hAnsi="Arial" w:cs="Arial"/>
        </w:rPr>
        <w:t>section 1303‑C, subsection 40‑A, paragraph C</w:t>
      </w:r>
      <w:bookmarkEnd w:id="13"/>
      <w:r>
        <w:rPr>
          <w:rFonts w:ascii="Arial" w:eastAsia="Arial" w:hAnsi="Arial" w:cs="Arial"/>
        </w:rPr>
        <w:t>; the recovery of metals from waste; the use of waste or waste-derived product as material substitutes in construction; and the use of waste as boiler fuel substitutes.</w:t>
      </w:r>
      <w:bookmarkEnd w:id="12"/>
    </w:p>
    <w:p w:rsidR="00A01139" w:rsidP="00A01139">
      <w:pPr>
        <w:ind w:left="1080"/>
        <w:rPr>
          <w:rFonts w:ascii="Arial" w:eastAsia="Arial" w:hAnsi="Arial" w:cs="Arial"/>
        </w:rPr>
      </w:pPr>
      <w:bookmarkStart w:id="14" w:name="_STATUTE_CONTENT__451afc7f_1fbd_45af_9b4"/>
      <w:bookmarkStart w:id="15" w:name="_STATUTE_SP__bda46af4_3c94_4e3c_8e46_188"/>
      <w:r>
        <w:rPr>
          <w:rFonts w:ascii="Arial" w:eastAsia="Arial" w:hAnsi="Arial" w:cs="Arial"/>
        </w:rPr>
        <w:t>At least 50% of the waste that a solid waste processing facility characterizes as recycled under this subparagraph must have been reused or recycled by the facility through methods other than placement of the waste in a solid waste landfill, except that a solid waste processing facility that was in operation during calendar year 2018, that accepts exclusively construction and demolition debris and that accepted more than 200,000 tons of such debris in calendar year 2018 shall:</w:t>
      </w:r>
      <w:bookmarkEnd w:id="14"/>
    </w:p>
    <w:p w:rsidR="00A01139" w:rsidP="00A01139">
      <w:pPr>
        <w:ind w:left="1440"/>
        <w:rPr>
          <w:rFonts w:ascii="Arial" w:eastAsia="Arial" w:hAnsi="Arial" w:cs="Arial"/>
        </w:rPr>
      </w:pPr>
      <w:bookmarkStart w:id="16" w:name="_STATUTE_D__fac9f774_ea7c_4077_844a_156f"/>
      <w:r>
        <w:rPr>
          <w:rFonts w:ascii="Arial" w:eastAsia="Arial" w:hAnsi="Arial" w:cs="Arial"/>
        </w:rPr>
        <w:t>(</w:t>
      </w:r>
      <w:bookmarkStart w:id="17" w:name="_STATUTE_NUMBER__e9b04a58_55b6_4c77_a16b"/>
      <w:r>
        <w:rPr>
          <w:rFonts w:ascii="Arial" w:eastAsia="Arial" w:hAnsi="Arial" w:cs="Arial"/>
        </w:rPr>
        <w:t>a</w:t>
      </w:r>
      <w:bookmarkEnd w:id="17"/>
      <w:r>
        <w:rPr>
          <w:rFonts w:ascii="Arial" w:eastAsia="Arial" w:hAnsi="Arial" w:cs="Arial"/>
        </w:rPr>
        <w:t xml:space="preserve">)  </w:t>
      </w:r>
      <w:bookmarkStart w:id="18" w:name="_STATUTE_CONTENT__fc67b07a_f904_4ad2_aa7"/>
      <w:r>
        <w:rPr>
          <w:rFonts w:ascii="Arial" w:eastAsia="Arial" w:hAnsi="Arial" w:cs="Arial"/>
        </w:rPr>
        <w:t>Reuse or recycle at least 15% of such debris through methods other than placement in a solid waste landfill by</w:t>
      </w:r>
      <w:bookmarkStart w:id="19" w:name="_REV__8ae1dbdf_51da_4e3f_9af7_d56ba735e3"/>
      <w:bookmarkStart w:id="20" w:name="_PROCESSED_CHANGE__0a1d3211_f738_47b6_a0"/>
      <w:bookmarkStart w:id="21" w:name="_PROCESSED_CHANGE__5851e160_bc0f_4d06_92"/>
      <w:bookmarkStart w:id="22" w:name="_PROCESSED_CHANGE__8f92be6a_4e9b_431e_ba"/>
      <w:bookmarkStart w:id="23" w:name="_PROCESSED_CHANGE__ff8edccf_d9d6_4653_a7"/>
      <w:bookmarkStart w:id="24" w:name="_PROCESSED_CHANGE__59656764_6811_4a3b_86"/>
      <w:bookmarkStart w:id="25" w:name="_PROCESSED_CHANGE__f0804bfb_c133_43ae_87"/>
      <w:bookmarkStart w:id="26" w:name="_PROCESSED_CHANGE__d9e331c9_f6d6_4bc1_b5"/>
      <w:r>
        <w:rPr>
          <w:rFonts w:ascii="Arial" w:eastAsia="Arial" w:hAnsi="Arial" w:cs="Arial"/>
        </w:rPr>
        <w:t xml:space="preserve"> </w:t>
      </w:r>
      <w:r>
        <w:rPr>
          <w:rFonts w:ascii="Arial" w:eastAsia="Arial" w:hAnsi="Arial" w:cs="Arial"/>
          <w:strike/>
        </w:rPr>
        <w:t>January 1, 2022</w:t>
      </w:r>
      <w:bookmarkStart w:id="27" w:name="_REV__cb1fa79d_a238_48e1_9ed4_6cdf537048"/>
      <w:bookmarkStart w:id="28" w:name="_PROCESSED_CHANGE__e3b95e3d_f48f_4e89_b4"/>
      <w:bookmarkStart w:id="29" w:name="_PROCESSED_CHANGE__230ee3f3_480a_4c9e_88"/>
      <w:bookmarkStart w:id="30" w:name="_PROCESSED_CHANGE__5e44ad58_1c02_4336_97"/>
      <w:bookmarkStart w:id="31" w:name="_PROCESSED_CHANGE__9989a9f1_c9ad_4b2c_af"/>
      <w:bookmarkStart w:id="32" w:name="_PROCESSED_CHANGE__08a615fa_3f28_4aa6_9c"/>
      <w:bookmarkStart w:id="33" w:name="_PROCESSED_CHANGE__b1df9d74_0986_47e9_ac"/>
      <w:bookmarkStart w:id="34" w:name="_PROCESSED_CHANGE__4cdc1fcd_d29c_4b28_9a"/>
      <w:bookmarkEnd w:id="19"/>
      <w:bookmarkEnd w:id="20"/>
      <w:bookmarkEnd w:id="21"/>
      <w:bookmarkEnd w:id="22"/>
      <w:bookmarkEnd w:id="23"/>
      <w:bookmarkEnd w:id="24"/>
      <w:bookmarkEnd w:id="25"/>
      <w:bookmarkEnd w:id="26"/>
      <w:r>
        <w:rPr>
          <w:rFonts w:ascii="Arial" w:eastAsia="Arial" w:hAnsi="Arial" w:cs="Arial"/>
        </w:rPr>
        <w:t xml:space="preserve"> </w:t>
      </w:r>
      <w:r>
        <w:rPr>
          <w:rFonts w:ascii="Arial" w:eastAsia="Arial" w:hAnsi="Arial" w:cs="Arial"/>
          <w:u w:val="single"/>
        </w:rPr>
        <w:t>July 1, 2024</w:t>
      </w:r>
      <w:bookmarkEnd w:id="27"/>
      <w:bookmarkEnd w:id="28"/>
      <w:bookmarkEnd w:id="29"/>
      <w:bookmarkEnd w:id="30"/>
      <w:bookmarkEnd w:id="31"/>
      <w:bookmarkEnd w:id="32"/>
      <w:bookmarkEnd w:id="33"/>
      <w:bookmarkEnd w:id="34"/>
      <w:r>
        <w:rPr>
          <w:rFonts w:ascii="Arial" w:eastAsia="Arial" w:hAnsi="Arial" w:cs="Arial"/>
        </w:rPr>
        <w:t>;</w:t>
      </w:r>
      <w:bookmarkEnd w:id="18"/>
    </w:p>
    <w:p w:rsidR="00A01139" w:rsidP="00A01139">
      <w:pPr>
        <w:ind w:left="1440"/>
        <w:rPr>
          <w:rFonts w:ascii="Arial" w:eastAsia="Arial" w:hAnsi="Arial" w:cs="Arial"/>
        </w:rPr>
      </w:pPr>
      <w:bookmarkStart w:id="35" w:name="_STATUTE_D__01c5b10c_9ee4_4869_aac4_c80a"/>
      <w:bookmarkEnd w:id="16"/>
      <w:r>
        <w:rPr>
          <w:rFonts w:ascii="Arial" w:eastAsia="Arial" w:hAnsi="Arial" w:cs="Arial"/>
        </w:rPr>
        <w:t>(</w:t>
      </w:r>
      <w:bookmarkStart w:id="36" w:name="_STATUTE_NUMBER__91799607_2a73_43b7_a64a"/>
      <w:r>
        <w:rPr>
          <w:rFonts w:ascii="Arial" w:eastAsia="Arial" w:hAnsi="Arial" w:cs="Arial"/>
        </w:rPr>
        <w:t>b</w:t>
      </w:r>
      <w:bookmarkEnd w:id="36"/>
      <w:r>
        <w:rPr>
          <w:rFonts w:ascii="Arial" w:eastAsia="Arial" w:hAnsi="Arial" w:cs="Arial"/>
        </w:rPr>
        <w:t xml:space="preserve">)  </w:t>
      </w:r>
      <w:bookmarkStart w:id="37" w:name="_STATUTE_CONTENT__13985fa0_65c4_4a71_884"/>
      <w:r>
        <w:rPr>
          <w:rFonts w:ascii="Arial" w:eastAsia="Arial" w:hAnsi="Arial" w:cs="Arial"/>
        </w:rPr>
        <w:t>Reuse or recycle at least 20% of such debris through methods other than placement in a solid waste landfill by</w:t>
      </w:r>
      <w:bookmarkStart w:id="38" w:name="_REV__0ee437f9_739b_48a1_80d2_6e5d972ce1"/>
      <w:bookmarkStart w:id="39" w:name="_PROCESSED_CHANGE__2cbd789c_c6f1_4cbd_af"/>
      <w:bookmarkStart w:id="40" w:name="_PROCESSED_CHANGE__082761db_f391_43c2_b1"/>
      <w:bookmarkStart w:id="41" w:name="_PROCESSED_CHANGE__d8b98eee_a947_49c7_a1"/>
      <w:bookmarkStart w:id="42" w:name="_PROCESSED_CHANGE__8b59ca3b_8232_406d_85"/>
      <w:bookmarkStart w:id="43" w:name="_PROCESSED_CHANGE__8e6b80a3_b7a7_494a_8f"/>
      <w:bookmarkStart w:id="44" w:name="_PROCESSED_CHANGE__0ffb0ff5_fb7c_4f34_92"/>
      <w:bookmarkStart w:id="45" w:name="_PROCESSED_CHANGE__08fdbef0_2883_44f9_91"/>
      <w:r>
        <w:rPr>
          <w:rFonts w:ascii="Arial" w:eastAsia="Arial" w:hAnsi="Arial" w:cs="Arial"/>
        </w:rPr>
        <w:t xml:space="preserve"> </w:t>
      </w:r>
      <w:r>
        <w:rPr>
          <w:rFonts w:ascii="Arial" w:eastAsia="Arial" w:hAnsi="Arial" w:cs="Arial"/>
          <w:strike/>
        </w:rPr>
        <w:t>January 1, 2023</w:t>
      </w:r>
      <w:bookmarkStart w:id="46" w:name="_REV__49c827b9_8e48_4767_87c4_f7bc2ecde4"/>
      <w:bookmarkStart w:id="47" w:name="_PROCESSED_CHANGE__893b5633_3ca8_491e_b1"/>
      <w:bookmarkStart w:id="48" w:name="_PROCESSED_CHANGE__2cdf0765_0819_46f9_95"/>
      <w:bookmarkStart w:id="49" w:name="_PROCESSED_CHANGE__c254fbd0_ac9a_4c7b_88"/>
      <w:bookmarkStart w:id="50" w:name="_PROCESSED_CHANGE__abb67ebf_7171_4eba_8e"/>
      <w:bookmarkStart w:id="51" w:name="_PROCESSED_CHANGE__9991a2d9_d4e0_4b21_91"/>
      <w:bookmarkStart w:id="52" w:name="_PROCESSED_CHANGE__b71fa1b5_299d_4578_98"/>
      <w:bookmarkStart w:id="53" w:name="_PROCESSED_CHANGE__d201c766_4ff3_4c2a_a7"/>
      <w:bookmarkEnd w:id="38"/>
      <w:bookmarkEnd w:id="39"/>
      <w:bookmarkEnd w:id="40"/>
      <w:bookmarkEnd w:id="41"/>
      <w:bookmarkEnd w:id="42"/>
      <w:bookmarkEnd w:id="43"/>
      <w:bookmarkEnd w:id="44"/>
      <w:bookmarkEnd w:id="45"/>
      <w:r>
        <w:rPr>
          <w:rFonts w:ascii="Arial" w:eastAsia="Arial" w:hAnsi="Arial" w:cs="Arial"/>
        </w:rPr>
        <w:t xml:space="preserve"> </w:t>
      </w:r>
      <w:r>
        <w:rPr>
          <w:rFonts w:ascii="Arial" w:eastAsia="Arial" w:hAnsi="Arial" w:cs="Arial"/>
          <w:u w:val="single"/>
        </w:rPr>
        <w:t>July 1, 2025</w:t>
      </w:r>
      <w:bookmarkEnd w:id="46"/>
      <w:bookmarkEnd w:id="47"/>
      <w:bookmarkEnd w:id="48"/>
      <w:bookmarkEnd w:id="49"/>
      <w:bookmarkEnd w:id="50"/>
      <w:bookmarkEnd w:id="51"/>
      <w:bookmarkEnd w:id="52"/>
      <w:bookmarkEnd w:id="53"/>
      <w:r>
        <w:rPr>
          <w:rFonts w:ascii="Arial" w:eastAsia="Arial" w:hAnsi="Arial" w:cs="Arial"/>
        </w:rPr>
        <w:t>;</w:t>
      </w:r>
      <w:bookmarkEnd w:id="37"/>
    </w:p>
    <w:p w:rsidR="00A01139" w:rsidP="00A01139">
      <w:pPr>
        <w:ind w:left="1440"/>
        <w:rPr>
          <w:rFonts w:ascii="Arial" w:eastAsia="Arial" w:hAnsi="Arial" w:cs="Arial"/>
        </w:rPr>
      </w:pPr>
      <w:bookmarkStart w:id="54" w:name="_STATUTE_D__71719de4_3a3a_40f6_9c99_2ced"/>
      <w:bookmarkEnd w:id="35"/>
      <w:r>
        <w:rPr>
          <w:rFonts w:ascii="Arial" w:eastAsia="Arial" w:hAnsi="Arial" w:cs="Arial"/>
        </w:rPr>
        <w:t>(</w:t>
      </w:r>
      <w:bookmarkStart w:id="55" w:name="_STATUTE_NUMBER__73d9d6ba_d98a_4e75_8504"/>
      <w:r>
        <w:rPr>
          <w:rFonts w:ascii="Arial" w:eastAsia="Arial" w:hAnsi="Arial" w:cs="Arial"/>
        </w:rPr>
        <w:t>c</w:t>
      </w:r>
      <w:bookmarkEnd w:id="55"/>
      <w:r>
        <w:rPr>
          <w:rFonts w:ascii="Arial" w:eastAsia="Arial" w:hAnsi="Arial" w:cs="Arial"/>
        </w:rPr>
        <w:t xml:space="preserve">)  </w:t>
      </w:r>
      <w:bookmarkStart w:id="56" w:name="_STATUTE_CONTENT__5677b0e0_ff75_4511_b2b"/>
      <w:r>
        <w:rPr>
          <w:rFonts w:ascii="Arial" w:eastAsia="Arial" w:hAnsi="Arial" w:cs="Arial"/>
        </w:rPr>
        <w:t>Reuse or recycle at least 30% of such debris through methods other than placement in a solid waste landfill by</w:t>
      </w:r>
      <w:bookmarkStart w:id="57" w:name="_REV__11bf988d_5925_4001_8be6_6510c1881c"/>
      <w:bookmarkStart w:id="58" w:name="_PROCESSED_CHANGE__162d3c26_7502_4bfc_9f"/>
      <w:bookmarkStart w:id="59" w:name="_PROCESSED_CHANGE__89769b9f_080a_4747_92"/>
      <w:bookmarkStart w:id="60" w:name="_PROCESSED_CHANGE__acc9b32f_1453_4bb9_bf"/>
      <w:bookmarkStart w:id="61" w:name="_PROCESSED_CHANGE__141e1841_82f9_4ed1_9b"/>
      <w:bookmarkStart w:id="62" w:name="_PROCESSED_CHANGE__3b6bdfc3_4bca_4a33_b5"/>
      <w:bookmarkStart w:id="63" w:name="_PROCESSED_CHANGE__9cf8e903_9323_44ad_bf"/>
      <w:bookmarkStart w:id="64" w:name="_PROCESSED_CHANGE__784bcc45_6e11_4645_98"/>
      <w:r>
        <w:rPr>
          <w:rFonts w:ascii="Arial" w:eastAsia="Arial" w:hAnsi="Arial" w:cs="Arial"/>
        </w:rPr>
        <w:t xml:space="preserve"> </w:t>
      </w:r>
      <w:r>
        <w:rPr>
          <w:rFonts w:ascii="Arial" w:eastAsia="Arial" w:hAnsi="Arial" w:cs="Arial"/>
          <w:strike/>
        </w:rPr>
        <w:t>January 1, 2024</w:t>
      </w:r>
      <w:bookmarkStart w:id="65" w:name="_REV__865f83cb_3b56_41ff_bbb4_f951693473"/>
      <w:bookmarkStart w:id="66" w:name="_PROCESSED_CHANGE__2e5ff7ca_d4d3_4467_8d"/>
      <w:bookmarkStart w:id="67" w:name="_PROCESSED_CHANGE__c2ca8797_1a26_435a_8c"/>
      <w:bookmarkStart w:id="68" w:name="_PROCESSED_CHANGE__5a053f02_fdb1_4d3a_b6"/>
      <w:bookmarkStart w:id="69" w:name="_PROCESSED_CHANGE__61cb884c_7efb_4d94_86"/>
      <w:bookmarkStart w:id="70" w:name="_PROCESSED_CHANGE__0480235c_5a59_4ffe_99"/>
      <w:bookmarkStart w:id="71" w:name="_PROCESSED_CHANGE__409fdc31_1ac3_497d_93"/>
      <w:bookmarkStart w:id="72" w:name="_PROCESSED_CHANGE__ef5ee5a1_4122_4695_82"/>
      <w:bookmarkEnd w:id="57"/>
      <w:bookmarkEnd w:id="58"/>
      <w:bookmarkEnd w:id="59"/>
      <w:bookmarkEnd w:id="60"/>
      <w:bookmarkEnd w:id="61"/>
      <w:bookmarkEnd w:id="62"/>
      <w:bookmarkEnd w:id="63"/>
      <w:bookmarkEnd w:id="64"/>
      <w:r>
        <w:rPr>
          <w:rFonts w:ascii="Arial" w:eastAsia="Arial" w:hAnsi="Arial" w:cs="Arial"/>
        </w:rPr>
        <w:t xml:space="preserve"> </w:t>
      </w:r>
      <w:r>
        <w:rPr>
          <w:rFonts w:ascii="Arial" w:eastAsia="Arial" w:hAnsi="Arial" w:cs="Arial"/>
          <w:u w:val="single"/>
        </w:rPr>
        <w:t>July 1, 2026</w:t>
      </w:r>
      <w:bookmarkEnd w:id="65"/>
      <w:bookmarkEnd w:id="66"/>
      <w:bookmarkEnd w:id="67"/>
      <w:bookmarkEnd w:id="68"/>
      <w:bookmarkEnd w:id="69"/>
      <w:bookmarkEnd w:id="70"/>
      <w:bookmarkEnd w:id="71"/>
      <w:bookmarkEnd w:id="72"/>
      <w:r>
        <w:rPr>
          <w:rFonts w:ascii="Arial" w:eastAsia="Arial" w:hAnsi="Arial" w:cs="Arial"/>
        </w:rPr>
        <w:t>;</w:t>
      </w:r>
      <w:bookmarkEnd w:id="56"/>
    </w:p>
    <w:p w:rsidR="00A01139" w:rsidP="00A01139">
      <w:pPr>
        <w:ind w:left="1440"/>
        <w:rPr>
          <w:rFonts w:ascii="Arial" w:eastAsia="Arial" w:hAnsi="Arial" w:cs="Arial"/>
        </w:rPr>
      </w:pPr>
      <w:bookmarkStart w:id="73" w:name="_STATUTE_D__5db0186e_aaa7_4a62_83a5_fc55"/>
      <w:bookmarkEnd w:id="54"/>
      <w:r>
        <w:rPr>
          <w:rFonts w:ascii="Arial" w:eastAsia="Arial" w:hAnsi="Arial" w:cs="Arial"/>
        </w:rPr>
        <w:t>(</w:t>
      </w:r>
      <w:bookmarkStart w:id="74" w:name="_STATUTE_NUMBER__0b3ec920_75ad_4b02_8b84"/>
      <w:r>
        <w:rPr>
          <w:rFonts w:ascii="Arial" w:eastAsia="Arial" w:hAnsi="Arial" w:cs="Arial"/>
        </w:rPr>
        <w:t>d</w:t>
      </w:r>
      <w:bookmarkEnd w:id="74"/>
      <w:r>
        <w:rPr>
          <w:rFonts w:ascii="Arial" w:eastAsia="Arial" w:hAnsi="Arial" w:cs="Arial"/>
        </w:rPr>
        <w:t xml:space="preserve">)  </w:t>
      </w:r>
      <w:bookmarkStart w:id="75" w:name="_STATUTE_CONTENT__72005205_3335_4b07_baa"/>
      <w:r>
        <w:rPr>
          <w:rFonts w:ascii="Arial" w:eastAsia="Arial" w:hAnsi="Arial" w:cs="Arial"/>
        </w:rPr>
        <w:t>Reuse or recycle at least 40% of such debris through methods other than placement in a solid waste landfill by</w:t>
      </w:r>
      <w:bookmarkStart w:id="76" w:name="_REV__c8a2838e_7a22_48fa_80e9_e565aee59f"/>
      <w:bookmarkStart w:id="77" w:name="_PROCESSED_CHANGE__f2605adb_e9c1_4b13_82"/>
      <w:bookmarkStart w:id="78" w:name="_PROCESSED_CHANGE__181f9c59_3cf6_46f4_8d"/>
      <w:bookmarkStart w:id="79" w:name="_PROCESSED_CHANGE__90f5f2ab_0e47_4a16_92"/>
      <w:bookmarkStart w:id="80" w:name="_PROCESSED_CHANGE__6fe7028f_3a4c_4bf1_ae"/>
      <w:bookmarkStart w:id="81" w:name="_PROCESSED_CHANGE__31ab12de_4033_4ce8_b4"/>
      <w:bookmarkStart w:id="82" w:name="_PROCESSED_CHANGE__189e4414_955b_4ccb_a5"/>
      <w:bookmarkStart w:id="83" w:name="_PROCESSED_CHANGE__954b21dd_b08f_4cf5_bd"/>
      <w:r>
        <w:rPr>
          <w:rFonts w:ascii="Arial" w:eastAsia="Arial" w:hAnsi="Arial" w:cs="Arial"/>
        </w:rPr>
        <w:t xml:space="preserve"> </w:t>
      </w:r>
      <w:r>
        <w:rPr>
          <w:rFonts w:ascii="Arial" w:eastAsia="Arial" w:hAnsi="Arial" w:cs="Arial"/>
          <w:strike/>
        </w:rPr>
        <w:t>January 1, 2025</w:t>
      </w:r>
      <w:bookmarkStart w:id="84" w:name="_REV__868daad4_2688_4d8c_8ab2_ec5eb19f95"/>
      <w:bookmarkStart w:id="85" w:name="_PROCESSED_CHANGE__9f0eb262_8045_42eb_b2"/>
      <w:bookmarkStart w:id="86" w:name="_PROCESSED_CHANGE__3d7e3b09_c739_49e5_ab"/>
      <w:bookmarkStart w:id="87" w:name="_PROCESSED_CHANGE__fda24e27_b955_41cf_a6"/>
      <w:bookmarkStart w:id="88" w:name="_PROCESSED_CHANGE__e85b5047_cc2a_4f6d_86"/>
      <w:bookmarkStart w:id="89" w:name="_PROCESSED_CHANGE__7397ac96_6e9c_4b91_90"/>
      <w:bookmarkStart w:id="90" w:name="_PROCESSED_CHANGE__b9b06f2b_9a2b_46e7_b4"/>
      <w:bookmarkStart w:id="91" w:name="_PROCESSED_CHANGE__2e4ece80_73af_4e2b_9f"/>
      <w:bookmarkEnd w:id="76"/>
      <w:bookmarkEnd w:id="77"/>
      <w:bookmarkEnd w:id="78"/>
      <w:bookmarkEnd w:id="79"/>
      <w:bookmarkEnd w:id="80"/>
      <w:bookmarkEnd w:id="81"/>
      <w:bookmarkEnd w:id="82"/>
      <w:bookmarkEnd w:id="83"/>
      <w:r>
        <w:rPr>
          <w:rFonts w:ascii="Arial" w:eastAsia="Arial" w:hAnsi="Arial" w:cs="Arial"/>
        </w:rPr>
        <w:t xml:space="preserve"> </w:t>
      </w:r>
      <w:r>
        <w:rPr>
          <w:rFonts w:ascii="Arial" w:eastAsia="Arial" w:hAnsi="Arial" w:cs="Arial"/>
          <w:u w:val="single"/>
        </w:rPr>
        <w:t>July 1, 2027</w:t>
      </w:r>
      <w:bookmarkEnd w:id="84"/>
      <w:bookmarkEnd w:id="85"/>
      <w:bookmarkEnd w:id="86"/>
      <w:bookmarkEnd w:id="87"/>
      <w:bookmarkEnd w:id="88"/>
      <w:bookmarkEnd w:id="89"/>
      <w:bookmarkEnd w:id="90"/>
      <w:bookmarkEnd w:id="91"/>
      <w:r>
        <w:rPr>
          <w:rFonts w:ascii="Arial" w:eastAsia="Arial" w:hAnsi="Arial" w:cs="Arial"/>
        </w:rPr>
        <w:t>; and</w:t>
      </w:r>
      <w:bookmarkEnd w:id="75"/>
    </w:p>
    <w:p w:rsidR="00A01139" w:rsidP="00A01139">
      <w:pPr>
        <w:ind w:left="1440"/>
        <w:rPr>
          <w:rFonts w:ascii="Arial" w:eastAsia="Arial" w:hAnsi="Arial" w:cs="Arial"/>
        </w:rPr>
      </w:pPr>
      <w:bookmarkStart w:id="92" w:name="_STATUTE_D__9a8b3a7f_64f6_45be_bda4_3e0b"/>
      <w:bookmarkEnd w:id="73"/>
      <w:r>
        <w:rPr>
          <w:rFonts w:ascii="Arial" w:eastAsia="Arial" w:hAnsi="Arial" w:cs="Arial"/>
        </w:rPr>
        <w:t>(</w:t>
      </w:r>
      <w:bookmarkStart w:id="93" w:name="_STATUTE_NUMBER__b14eba0a_f3af_4651_b92b"/>
      <w:r>
        <w:rPr>
          <w:rFonts w:ascii="Arial" w:eastAsia="Arial" w:hAnsi="Arial" w:cs="Arial"/>
        </w:rPr>
        <w:t>e</w:t>
      </w:r>
      <w:bookmarkEnd w:id="93"/>
      <w:r>
        <w:rPr>
          <w:rFonts w:ascii="Arial" w:eastAsia="Arial" w:hAnsi="Arial" w:cs="Arial"/>
        </w:rPr>
        <w:t xml:space="preserve">)  </w:t>
      </w:r>
      <w:bookmarkStart w:id="94" w:name="_STATUTE_CONTENT__5ecfd23b_4c6d_4830_80a"/>
      <w:r>
        <w:rPr>
          <w:rFonts w:ascii="Arial" w:eastAsia="Arial" w:hAnsi="Arial" w:cs="Arial"/>
        </w:rPr>
        <w:t>Reuse or recycle at least 50% of such debris through methods other than placement in a solid waste landfill by</w:t>
      </w:r>
      <w:bookmarkStart w:id="95" w:name="_REV__f75b6b8e_bc5c_45a8_9c04_d1b6e1e94c"/>
      <w:bookmarkStart w:id="96" w:name="_PROCESSED_CHANGE__773edba8_1249_487c_be"/>
      <w:bookmarkStart w:id="97" w:name="_PROCESSED_CHANGE__5de48a35_9010_4c7a_9b"/>
      <w:bookmarkStart w:id="98" w:name="_PROCESSED_CHANGE__c6c6199a_cfcd_480e_9d"/>
      <w:bookmarkStart w:id="99" w:name="_PROCESSED_CHANGE__dc754b7b_65b6_43de_86"/>
      <w:bookmarkStart w:id="100" w:name="_PROCESSED_CHANGE__74c138d6_7627_4390_b0"/>
      <w:bookmarkStart w:id="101" w:name="_PROCESSED_CHANGE__db0db9c6_8103_48b8_b5"/>
      <w:bookmarkStart w:id="102" w:name="_PROCESSED_CHANGE__563eb398_6a3b_43a7_a1"/>
      <w:r>
        <w:rPr>
          <w:rFonts w:ascii="Arial" w:eastAsia="Arial" w:hAnsi="Arial" w:cs="Arial"/>
        </w:rPr>
        <w:t xml:space="preserve"> </w:t>
      </w:r>
      <w:r>
        <w:rPr>
          <w:rFonts w:ascii="Arial" w:eastAsia="Arial" w:hAnsi="Arial" w:cs="Arial"/>
          <w:strike/>
        </w:rPr>
        <w:t>January 1, 2026</w:t>
      </w:r>
      <w:bookmarkStart w:id="103" w:name="_REV__0609ad8e_e778_460c_9b27_12f8a963a3"/>
      <w:bookmarkStart w:id="104" w:name="_PROCESSED_CHANGE__5c38bc63_ff46_46e2_89"/>
      <w:bookmarkStart w:id="105" w:name="_PROCESSED_CHANGE__be46fc92_a612_4e12_bf"/>
      <w:bookmarkStart w:id="106" w:name="_PROCESSED_CHANGE__ad7b40a8_b10f_4ce0_b9"/>
      <w:bookmarkStart w:id="107" w:name="_PROCESSED_CHANGE__f03d0734_6296_40d1_a6"/>
      <w:bookmarkStart w:id="108" w:name="_PROCESSED_CHANGE__923c6da5_c4ce_4d83_bf"/>
      <w:bookmarkStart w:id="109" w:name="_PROCESSED_CHANGE__7f921629_c6f9_4d69_92"/>
      <w:bookmarkStart w:id="110" w:name="_PROCESSED_CHANGE__68fcd6d6_a53c_4c01_ae"/>
      <w:bookmarkEnd w:id="95"/>
      <w:bookmarkEnd w:id="96"/>
      <w:bookmarkEnd w:id="97"/>
      <w:bookmarkEnd w:id="98"/>
      <w:bookmarkEnd w:id="99"/>
      <w:bookmarkEnd w:id="100"/>
      <w:bookmarkEnd w:id="101"/>
      <w:bookmarkEnd w:id="102"/>
      <w:r>
        <w:rPr>
          <w:rFonts w:ascii="Arial" w:eastAsia="Arial" w:hAnsi="Arial" w:cs="Arial"/>
        </w:rPr>
        <w:t xml:space="preserve"> </w:t>
      </w:r>
      <w:r>
        <w:rPr>
          <w:rFonts w:ascii="Arial" w:eastAsia="Arial" w:hAnsi="Arial" w:cs="Arial"/>
          <w:u w:val="single"/>
        </w:rPr>
        <w:t>July 1, 2028</w:t>
      </w:r>
      <w:bookmarkEnd w:id="103"/>
      <w:bookmarkEnd w:id="104"/>
      <w:bookmarkEnd w:id="105"/>
      <w:bookmarkEnd w:id="106"/>
      <w:bookmarkEnd w:id="107"/>
      <w:bookmarkEnd w:id="108"/>
      <w:bookmarkEnd w:id="109"/>
      <w:bookmarkEnd w:id="110"/>
      <w:r>
        <w:rPr>
          <w:rFonts w:ascii="Arial" w:eastAsia="Arial" w:hAnsi="Arial" w:cs="Arial"/>
        </w:rPr>
        <w:t>.</w:t>
      </w:r>
      <w:bookmarkEnd w:id="94"/>
    </w:p>
    <w:p w:rsidR="00A01139" w:rsidP="00A01139">
      <w:pPr>
        <w:ind w:left="360" w:firstLine="360"/>
        <w:rPr>
          <w:rFonts w:ascii="Arial" w:eastAsia="Arial" w:hAnsi="Arial" w:cs="Arial"/>
        </w:rPr>
      </w:pPr>
      <w:bookmarkStart w:id="111" w:name="_BILL_SECTION_UNALLOCATED__af463a1a_2591"/>
      <w:bookmarkEnd w:id="6"/>
      <w:bookmarkEnd w:id="10"/>
      <w:bookmarkEnd w:id="15"/>
      <w:bookmarkEnd w:id="92"/>
      <w:r>
        <w:rPr>
          <w:rFonts w:ascii="Arial" w:eastAsia="Arial" w:hAnsi="Arial" w:cs="Arial"/>
          <w:b/>
          <w:sz w:val="24"/>
        </w:rPr>
        <w:t xml:space="preserve">Sec. </w:t>
      </w:r>
      <w:bookmarkStart w:id="112" w:name="_BILL_SECTION_NUMBER__1353133e_bdd2_4f16"/>
      <w:r>
        <w:rPr>
          <w:rFonts w:ascii="Arial" w:eastAsia="Arial" w:hAnsi="Arial" w:cs="Arial"/>
          <w:b/>
          <w:sz w:val="24"/>
        </w:rPr>
        <w:t>2</w:t>
      </w:r>
      <w:bookmarkEnd w:id="112"/>
      <w:r>
        <w:rPr>
          <w:rFonts w:ascii="Arial" w:eastAsia="Arial" w:hAnsi="Arial" w:cs="Arial"/>
          <w:b/>
          <w:sz w:val="24"/>
        </w:rPr>
        <w:t>.</w:t>
      </w:r>
      <w:r>
        <w:rPr>
          <w:rFonts w:ascii="Arial" w:eastAsia="Arial" w:hAnsi="Arial" w:cs="Arial"/>
        </w:rPr>
        <w:t xml:space="preserve">  </w:t>
      </w:r>
      <w:r w:rsidRPr="004C00E5">
        <w:rPr>
          <w:rFonts w:ascii="Arial" w:eastAsia="Arial" w:hAnsi="Arial" w:cs="Arial"/>
          <w:b/>
          <w:sz w:val="24"/>
          <w:szCs w:val="24"/>
        </w:rPr>
        <w:t>Temporary allowance for disposal or placement of oversized bulky waste in landfill.</w:t>
      </w:r>
      <w:r>
        <w:rPr>
          <w:rFonts w:ascii="Arial" w:eastAsia="Arial" w:hAnsi="Arial" w:cs="Arial"/>
        </w:rPr>
        <w:t xml:space="preserve">  Notwithstanding any provision of the Maine Revised Statutes, Title 38, section 1303</w:t>
      </w:r>
      <w:r>
        <w:rPr>
          <w:rFonts w:ascii="Arial" w:eastAsia="Arial" w:hAnsi="Arial" w:cs="Arial"/>
        </w:rPr>
        <w:noBreakHyphen/>
        <w:t>C, subsection 40-A to the contrary, for the period beginning on the effective date of this Act and ending July 1, 2025:</w:t>
      </w:r>
    </w:p>
    <w:p w:rsidR="00A01139" w:rsidP="00A01139">
      <w:pPr>
        <w:ind w:left="360" w:firstLine="360"/>
        <w:rPr>
          <w:rFonts w:ascii="Arial" w:eastAsia="Arial" w:hAnsi="Arial" w:cs="Arial"/>
        </w:rPr>
      </w:pPr>
      <w:r>
        <w:rPr>
          <w:rFonts w:ascii="Arial" w:eastAsia="Arial" w:hAnsi="Arial" w:cs="Arial"/>
        </w:rPr>
        <w:t>1.  If in any 12-month period the total weight of the residue generated by a solid waste processing facility and disposed of or otherwise placed in a solid waste landfill exceeds the total weight of the solid waste initially generated within the State that was processed by the facility in that 12-month period, such excess residue, not to exceed 25,000 tons in that 12-month period, is deemed to be waste generated within the State within the meaning of Title 38, section 1303-C, subsection 40-A as long as that excess residue is composed of oversized bulky waste and is disposed of or otherwise placed in a state-owned solid waste landfill; and</w:t>
      </w:r>
    </w:p>
    <w:p w:rsidR="00A01139" w:rsidP="00A01139">
      <w:pPr>
        <w:ind w:left="360" w:firstLine="360"/>
        <w:rPr>
          <w:rFonts w:ascii="Arial" w:eastAsia="Arial" w:hAnsi="Arial" w:cs="Arial"/>
        </w:rPr>
      </w:pPr>
      <w:r>
        <w:rPr>
          <w:rFonts w:ascii="Arial" w:eastAsia="Arial" w:hAnsi="Arial" w:cs="Arial"/>
        </w:rPr>
        <w:t xml:space="preserve">2.  Any excess residue, other than the excess residue identified in subsection 1, generated by the facility in that 12-month period is deemed not to be waste generated within the State within the meaning of Title 38, section 1303-C, subsection 40-A. </w:t>
      </w:r>
    </w:p>
    <w:p w:rsidR="00A01139" w:rsidP="00A01139">
      <w:pPr>
        <w:ind w:left="360" w:firstLine="360"/>
        <w:rPr>
          <w:rFonts w:ascii="Arial" w:eastAsia="Arial" w:hAnsi="Arial" w:cs="Arial"/>
        </w:rPr>
      </w:pPr>
      <w:r>
        <w:rPr>
          <w:rFonts w:ascii="Arial" w:eastAsia="Arial" w:hAnsi="Arial" w:cs="Arial"/>
        </w:rPr>
        <w:t>As used in this section, "oversized bulky waste" means large items of solid waste that are residue from processing construction and demolition debris, including, but not limited to, household appliances, furniture and mattresses.</w:t>
      </w:r>
    </w:p>
    <w:p w:rsidR="00A01139" w:rsidP="00A01139">
      <w:pPr>
        <w:ind w:left="360" w:firstLine="360"/>
        <w:rPr>
          <w:rFonts w:ascii="Arial" w:eastAsia="Arial" w:hAnsi="Arial" w:cs="Arial"/>
        </w:rPr>
      </w:pPr>
      <w:bookmarkStart w:id="113" w:name="_BILL_SECTION_UNALLOCATED__bbc688b8_d0b3"/>
      <w:bookmarkEnd w:id="111"/>
      <w:r>
        <w:rPr>
          <w:rFonts w:ascii="Arial" w:eastAsia="Arial" w:hAnsi="Arial" w:cs="Arial"/>
          <w:b/>
          <w:sz w:val="24"/>
        </w:rPr>
        <w:t xml:space="preserve">Sec. </w:t>
      </w:r>
      <w:bookmarkStart w:id="114" w:name="_BILL_SECTION_NUMBER__2f2aee07_965f_4bc1"/>
      <w:r>
        <w:rPr>
          <w:rFonts w:ascii="Arial" w:eastAsia="Arial" w:hAnsi="Arial" w:cs="Arial"/>
          <w:b/>
          <w:sz w:val="24"/>
        </w:rPr>
        <w:t>3</w:t>
      </w:r>
      <w:bookmarkEnd w:id="114"/>
      <w:r>
        <w:rPr>
          <w:rFonts w:ascii="Arial" w:eastAsia="Arial" w:hAnsi="Arial" w:cs="Arial"/>
          <w:b/>
          <w:sz w:val="24"/>
        </w:rPr>
        <w:t>.</w:t>
      </w:r>
      <w:r>
        <w:rPr>
          <w:rFonts w:ascii="Arial" w:eastAsia="Arial" w:hAnsi="Arial" w:cs="Arial"/>
        </w:rPr>
        <w:t xml:space="preserve">  </w:t>
      </w:r>
      <w:r w:rsidRPr="004C00E5">
        <w:rPr>
          <w:rFonts w:ascii="Arial" w:eastAsia="Arial" w:hAnsi="Arial" w:cs="Arial"/>
          <w:b/>
          <w:sz w:val="24"/>
          <w:szCs w:val="24"/>
        </w:rPr>
        <w:t>Sludge management and landfill study.</w:t>
      </w:r>
      <w:r w:rsidRPr="004C00E5">
        <w:rPr>
          <w:rFonts w:ascii="Arial" w:eastAsia="Arial" w:hAnsi="Arial" w:cs="Arial"/>
        </w:rPr>
        <w:t xml:space="preserve">  The Department of Environmental Protection, in consultation with the Public Utilities Commission, shall evaluate options for and develop recommendations regarding </w:t>
      </w:r>
      <w:r>
        <w:rPr>
          <w:rFonts w:ascii="Arial" w:eastAsia="Arial" w:hAnsi="Arial" w:cs="Arial"/>
        </w:rPr>
        <w:t>s</w:t>
      </w:r>
      <w:r w:rsidRPr="004C00E5">
        <w:rPr>
          <w:rFonts w:ascii="Arial" w:eastAsia="Arial" w:hAnsi="Arial" w:cs="Arial"/>
        </w:rPr>
        <w:t xml:space="preserve">tate regulation of the transportation, landfill disposal and other management </w:t>
      </w:r>
      <w:r>
        <w:rPr>
          <w:rFonts w:ascii="Arial" w:eastAsia="Arial" w:hAnsi="Arial" w:cs="Arial"/>
        </w:rPr>
        <w:t xml:space="preserve">of sludge generated from </w:t>
      </w:r>
      <w:r w:rsidRPr="004C00E5">
        <w:rPr>
          <w:rFonts w:ascii="Arial" w:eastAsia="Arial" w:hAnsi="Arial" w:cs="Arial"/>
        </w:rPr>
        <w:t>wastewater treatment plant</w:t>
      </w:r>
      <w:r>
        <w:rPr>
          <w:rFonts w:ascii="Arial" w:eastAsia="Arial" w:hAnsi="Arial" w:cs="Arial"/>
        </w:rPr>
        <w:t>s as the activities of a</w:t>
      </w:r>
      <w:r w:rsidRPr="004C00E5">
        <w:rPr>
          <w:rFonts w:ascii="Arial" w:eastAsia="Arial" w:hAnsi="Arial" w:cs="Arial"/>
        </w:rPr>
        <w:t xml:space="preserve"> public utility and regarding </w:t>
      </w:r>
      <w:r>
        <w:rPr>
          <w:rFonts w:ascii="Arial" w:eastAsia="Arial" w:hAnsi="Arial" w:cs="Arial"/>
        </w:rPr>
        <w:t>s</w:t>
      </w:r>
      <w:r w:rsidRPr="004C00E5">
        <w:rPr>
          <w:rFonts w:ascii="Arial" w:eastAsia="Arial" w:hAnsi="Arial" w:cs="Arial"/>
        </w:rPr>
        <w:t xml:space="preserve">tate regulation of the operation of </w:t>
      </w:r>
      <w:r>
        <w:rPr>
          <w:rFonts w:ascii="Arial" w:eastAsia="Arial" w:hAnsi="Arial" w:cs="Arial"/>
        </w:rPr>
        <w:t>s</w:t>
      </w:r>
      <w:r w:rsidRPr="004C00E5">
        <w:rPr>
          <w:rFonts w:ascii="Arial" w:eastAsia="Arial" w:hAnsi="Arial" w:cs="Arial"/>
        </w:rPr>
        <w:t>tate-owned solid waste landfills as a public utility.  On or before January 15, 2024, the department shall submit a report outlining the results of the study and recommendations, including any proposed legislation, to the Joint Standing Committee on Environment and Natural Resources.  After reviewing the report, the committee may report out legislation relating to the report to the Second Regular Session of the 131st Legislature.</w:t>
      </w:r>
    </w:p>
    <w:p w:rsidR="00A01139" w:rsidP="00A01139">
      <w:pPr>
        <w:ind w:left="360" w:firstLine="360"/>
        <w:rPr>
          <w:rFonts w:ascii="Arial" w:eastAsia="Arial" w:hAnsi="Arial" w:cs="Arial"/>
        </w:rPr>
      </w:pPr>
      <w:bookmarkStart w:id="115" w:name="_APPROP_SECTION__a95317f2_dd73_43d5_aa56"/>
      <w:bookmarkEnd w:id="113"/>
      <w:r>
        <w:rPr>
          <w:rFonts w:ascii="Arial" w:eastAsia="Arial" w:hAnsi="Arial" w:cs="Arial"/>
          <w:b/>
          <w:sz w:val="24"/>
        </w:rPr>
        <w:t xml:space="preserve">Sec. </w:t>
      </w:r>
      <w:bookmarkStart w:id="116" w:name="_BILL_SECTION_NUMBER__517c9377_14d8_4f63"/>
      <w:r>
        <w:rPr>
          <w:rFonts w:ascii="Arial" w:eastAsia="Arial" w:hAnsi="Arial" w:cs="Arial"/>
          <w:b/>
          <w:sz w:val="24"/>
        </w:rPr>
        <w:t>4</w:t>
      </w:r>
      <w:bookmarkEnd w:id="116"/>
      <w:r>
        <w:rPr>
          <w:rFonts w:ascii="Arial" w:eastAsia="Arial" w:hAnsi="Arial" w:cs="Arial"/>
          <w:b/>
          <w:sz w:val="24"/>
        </w:rPr>
        <w:t>.  Appropriations and allocations.</w:t>
      </w:r>
      <w:r>
        <w:rPr>
          <w:rFonts w:ascii="Arial" w:eastAsia="Arial" w:hAnsi="Arial" w:cs="Arial"/>
        </w:rPr>
        <w:t>  The following appropriations and allocations are made.</w:t>
      </w:r>
    </w:p>
    <w:p w:rsidR="00A01139" w:rsidP="00A01139">
      <w:pPr>
        <w:pStyle w:val="BPSParagraphLeftAlign"/>
        <w:suppressAutoHyphens/>
        <w:ind w:left="360"/>
        <w:rPr>
          <w:rFonts w:ascii="Arial" w:eastAsia="Arial" w:hAnsi="Arial" w:cs="Arial"/>
        </w:rPr>
      </w:pPr>
      <w:r>
        <w:rPr>
          <w:rFonts w:ascii="Arial" w:eastAsia="Arial" w:hAnsi="Arial" w:cs="Arial"/>
          <w:b/>
        </w:rPr>
        <w:t>ENVIRONMENTAL PROTECTION, DEPARTMENT OF</w:t>
      </w:r>
    </w:p>
    <w:p w:rsidR="00A01139" w:rsidP="00A01139">
      <w:pPr>
        <w:pStyle w:val="BPSParagraphLeftAlign"/>
        <w:suppressAutoHyphens/>
        <w:ind w:left="360"/>
        <w:rPr>
          <w:rFonts w:ascii="Arial" w:eastAsia="Arial" w:hAnsi="Arial" w:cs="Arial"/>
        </w:rPr>
      </w:pPr>
      <w:r>
        <w:rPr>
          <w:rFonts w:ascii="Arial" w:eastAsia="Arial" w:hAnsi="Arial" w:cs="Arial"/>
          <w:b/>
        </w:rPr>
        <w:t>Remediation and Waste Management 0247</w:t>
      </w:r>
    </w:p>
    <w:p w:rsidR="00A01139" w:rsidP="00A01139">
      <w:pPr>
        <w:ind w:left="360"/>
        <w:rPr>
          <w:rFonts w:ascii="Arial" w:eastAsia="Arial" w:hAnsi="Arial" w:cs="Arial"/>
        </w:rPr>
      </w:pPr>
      <w:r>
        <w:rPr>
          <w:rFonts w:ascii="Arial" w:eastAsia="Arial" w:hAnsi="Arial" w:cs="Arial"/>
        </w:rPr>
        <w:t>Initiative: Allocates funding for grants to municipalities for the costs of landfill closure and remediation.</w:t>
      </w:r>
    </w:p>
    <w:tbl>
      <w:tblPr>
        <w:tblStyle w:val="BPSTable"/>
        <w:tblW w:w="0" w:type="auto"/>
        <w:tblInd w:w="360" w:type="dxa"/>
        <w:tblCellMar>
          <w:left w:w="0" w:type="dxa"/>
          <w:right w:w="0" w:type="dxa"/>
        </w:tblCellMar>
        <w:tblLook w:val="04A0"/>
      </w:tblPr>
      <w:tblGrid>
        <w:gridCol w:w="5009"/>
        <w:gridCol w:w="1463"/>
        <w:gridCol w:w="1463"/>
      </w:tblGrid>
      <w:tr w:rsidTr="005A1037">
        <w:tblPrEx>
          <w:tblW w:w="0" w:type="auto"/>
          <w:tblInd w:w="360" w:type="dxa"/>
          <w:tblCellMar>
            <w:left w:w="0" w:type="dxa"/>
            <w:right w:w="0" w:type="dxa"/>
          </w:tblCellMar>
          <w:tblLook w:val="04A0"/>
        </w:tblPrEx>
        <w:tc>
          <w:tcPr>
            <w:tcW w:w="5069" w:type="dxa"/>
          </w:tcPr>
          <w:p w:rsidR="00A01139" w:rsidP="005A1037">
            <w:pPr>
              <w:rPr>
                <w:rFonts w:ascii="Arial" w:eastAsia="Arial" w:hAnsi="Arial" w:cs="Arial"/>
              </w:rPr>
            </w:pPr>
            <w:r>
              <w:rPr>
                <w:rFonts w:ascii="Arial" w:eastAsia="Arial" w:hAnsi="Arial" w:cs="Arial"/>
                <w:b/>
              </w:rPr>
              <w:t>OTHER SPECIAL REVENUE FUNDS</w:t>
            </w:r>
          </w:p>
        </w:tc>
        <w:tc>
          <w:tcPr>
            <w:tcW w:w="1469" w:type="dxa"/>
          </w:tcPr>
          <w:p w:rsidR="00A01139" w:rsidP="005A1037">
            <w:pPr>
              <w:jc w:val="right"/>
              <w:rPr>
                <w:rFonts w:ascii="Arial" w:eastAsia="Arial" w:hAnsi="Arial" w:cs="Arial"/>
              </w:rPr>
            </w:pPr>
            <w:r>
              <w:rPr>
                <w:rFonts w:ascii="Arial" w:eastAsia="Arial" w:hAnsi="Arial" w:cs="Arial"/>
                <w:b/>
              </w:rPr>
              <w:t>2023-24</w:t>
            </w:r>
          </w:p>
        </w:tc>
        <w:tc>
          <w:tcPr>
            <w:tcW w:w="1469" w:type="dxa"/>
          </w:tcPr>
          <w:p w:rsidR="00A01139" w:rsidP="005A1037">
            <w:pPr>
              <w:jc w:val="right"/>
              <w:rPr>
                <w:rFonts w:ascii="Arial" w:eastAsia="Arial" w:hAnsi="Arial" w:cs="Arial"/>
              </w:rPr>
            </w:pPr>
            <w:r>
              <w:rPr>
                <w:rFonts w:ascii="Arial" w:eastAsia="Arial" w:hAnsi="Arial" w:cs="Arial"/>
                <w:b/>
              </w:rPr>
              <w:t>2024-25</w:t>
            </w:r>
          </w:p>
        </w:tc>
      </w:tr>
      <w:tr w:rsidTr="005A1037">
        <w:tblPrEx>
          <w:tblW w:w="0" w:type="auto"/>
          <w:tblInd w:w="360" w:type="dxa"/>
          <w:tblCellMar>
            <w:left w:w="0" w:type="dxa"/>
            <w:right w:w="0" w:type="dxa"/>
          </w:tblCellMar>
          <w:tblLook w:val="04A0"/>
        </w:tblPrEx>
        <w:tc>
          <w:tcPr>
            <w:tcW w:w="5069" w:type="dxa"/>
          </w:tcPr>
          <w:p w:rsidR="00A01139" w:rsidP="005A1037">
            <w:pPr>
              <w:ind w:left="180"/>
              <w:rPr>
                <w:rFonts w:ascii="Arial" w:eastAsia="Arial" w:hAnsi="Arial" w:cs="Arial"/>
              </w:rPr>
            </w:pPr>
            <w:r>
              <w:rPr>
                <w:rFonts w:ascii="Arial" w:eastAsia="Arial" w:hAnsi="Arial" w:cs="Arial"/>
              </w:rPr>
              <w:t>All Other</w:t>
            </w:r>
          </w:p>
        </w:tc>
        <w:tc>
          <w:tcPr>
            <w:tcW w:w="1469" w:type="dxa"/>
          </w:tcPr>
          <w:p w:rsidR="00A01139" w:rsidP="005A1037">
            <w:pPr>
              <w:jc w:val="right"/>
              <w:rPr>
                <w:rFonts w:ascii="Arial" w:eastAsia="Arial" w:hAnsi="Arial" w:cs="Arial"/>
              </w:rPr>
            </w:pPr>
            <w:r>
              <w:rPr>
                <w:rFonts w:ascii="Arial" w:eastAsia="Arial" w:hAnsi="Arial" w:cs="Arial"/>
              </w:rPr>
              <w:t>$375,000</w:t>
            </w:r>
          </w:p>
        </w:tc>
        <w:tc>
          <w:tcPr>
            <w:tcW w:w="1469" w:type="dxa"/>
          </w:tcPr>
          <w:p w:rsidR="00A01139" w:rsidP="005A1037">
            <w:pPr>
              <w:jc w:val="right"/>
              <w:rPr>
                <w:rFonts w:ascii="Arial" w:eastAsia="Arial" w:hAnsi="Arial" w:cs="Arial"/>
              </w:rPr>
            </w:pPr>
            <w:r>
              <w:rPr>
                <w:rFonts w:ascii="Arial" w:eastAsia="Arial" w:hAnsi="Arial" w:cs="Arial"/>
              </w:rPr>
              <w:t>$375,000</w:t>
            </w:r>
          </w:p>
        </w:tc>
      </w:tr>
      <w:tr w:rsidTr="005A1037">
        <w:tblPrEx>
          <w:tblW w:w="0" w:type="auto"/>
          <w:tblInd w:w="360" w:type="dxa"/>
          <w:tblCellMar>
            <w:left w:w="0" w:type="dxa"/>
            <w:right w:w="0" w:type="dxa"/>
          </w:tblCellMar>
          <w:tblLook w:val="04A0"/>
        </w:tblPrEx>
        <w:tc>
          <w:tcPr>
            <w:tcW w:w="5069" w:type="dxa"/>
          </w:tcPr>
          <w:p w:rsidR="00A01139" w:rsidP="005A1037">
            <w:pPr>
              <w:rPr>
                <w:rFonts w:ascii="Arial" w:eastAsia="Arial" w:hAnsi="Arial" w:cs="Arial"/>
              </w:rPr>
            </w:pPr>
            <w:r>
              <w:rPr>
                <w:rFonts w:ascii="Arial" w:eastAsia="Arial" w:hAnsi="Arial" w:cs="Arial"/>
              </w:rPr>
              <w:t xml:space="preserve"> </w:t>
            </w:r>
          </w:p>
        </w:tc>
        <w:tc>
          <w:tcPr>
            <w:tcW w:w="1469" w:type="dxa"/>
          </w:tcPr>
          <w:p w:rsidR="00A01139" w:rsidP="005A1037">
            <w:pPr>
              <w:jc w:val="right"/>
              <w:rPr>
                <w:rFonts w:ascii="Arial" w:eastAsia="Arial" w:hAnsi="Arial" w:cs="Arial"/>
              </w:rPr>
            </w:pPr>
            <w:r>
              <w:rPr>
                <w:rFonts w:ascii="Arial" w:eastAsia="Arial" w:hAnsi="Arial" w:cs="Arial"/>
              </w:rPr>
              <w:t>__________</w:t>
            </w:r>
          </w:p>
        </w:tc>
        <w:tc>
          <w:tcPr>
            <w:tcW w:w="1469" w:type="dxa"/>
          </w:tcPr>
          <w:p w:rsidR="00A01139" w:rsidP="005A1037">
            <w:pPr>
              <w:jc w:val="right"/>
              <w:rPr>
                <w:rFonts w:ascii="Arial" w:eastAsia="Arial" w:hAnsi="Arial" w:cs="Arial"/>
              </w:rPr>
            </w:pPr>
            <w:r>
              <w:rPr>
                <w:rFonts w:ascii="Arial" w:eastAsia="Arial" w:hAnsi="Arial" w:cs="Arial"/>
              </w:rPr>
              <w:t>__________</w:t>
            </w:r>
          </w:p>
        </w:tc>
      </w:tr>
      <w:tr w:rsidTr="005A1037">
        <w:tblPrEx>
          <w:tblW w:w="0" w:type="auto"/>
          <w:tblInd w:w="360" w:type="dxa"/>
          <w:tblCellMar>
            <w:left w:w="0" w:type="dxa"/>
            <w:right w:w="0" w:type="dxa"/>
          </w:tblCellMar>
          <w:tblLook w:val="04A0"/>
        </w:tblPrEx>
        <w:tc>
          <w:tcPr>
            <w:tcW w:w="5069" w:type="dxa"/>
          </w:tcPr>
          <w:p w:rsidR="00A01139" w:rsidP="005A1037">
            <w:pPr>
              <w:rPr>
                <w:rFonts w:ascii="Arial" w:eastAsia="Arial" w:hAnsi="Arial" w:cs="Arial"/>
              </w:rPr>
            </w:pPr>
            <w:r>
              <w:rPr>
                <w:rFonts w:ascii="Arial" w:eastAsia="Arial" w:hAnsi="Arial" w:cs="Arial"/>
              </w:rPr>
              <w:t>OTHER SPECIAL REVENUE FUNDS TOTAL</w:t>
            </w:r>
          </w:p>
        </w:tc>
        <w:tc>
          <w:tcPr>
            <w:tcW w:w="1469" w:type="dxa"/>
          </w:tcPr>
          <w:p w:rsidR="00A01139" w:rsidP="005A1037">
            <w:pPr>
              <w:jc w:val="right"/>
              <w:rPr>
                <w:rFonts w:ascii="Arial" w:eastAsia="Arial" w:hAnsi="Arial" w:cs="Arial"/>
              </w:rPr>
            </w:pPr>
            <w:r>
              <w:rPr>
                <w:rFonts w:ascii="Arial" w:eastAsia="Arial" w:hAnsi="Arial" w:cs="Arial"/>
              </w:rPr>
              <w:t>$375,000</w:t>
            </w:r>
          </w:p>
        </w:tc>
        <w:tc>
          <w:tcPr>
            <w:tcW w:w="1469" w:type="dxa"/>
          </w:tcPr>
          <w:p w:rsidR="00A01139" w:rsidP="005A1037">
            <w:pPr>
              <w:jc w:val="right"/>
              <w:rPr>
                <w:rFonts w:ascii="Arial" w:eastAsia="Arial" w:hAnsi="Arial" w:cs="Arial"/>
              </w:rPr>
            </w:pPr>
            <w:r>
              <w:rPr>
                <w:rFonts w:ascii="Arial" w:eastAsia="Arial" w:hAnsi="Arial" w:cs="Arial"/>
              </w:rPr>
              <w:t>$375,000</w:t>
            </w:r>
          </w:p>
        </w:tc>
      </w:tr>
    </w:tbl>
    <w:p w:rsidR="00A01139" w:rsidP="00A01139">
      <w:pPr>
        <w:ind w:left="360" w:firstLine="360"/>
        <w:rPr>
          <w:rFonts w:ascii="Arial" w:eastAsia="Arial" w:hAnsi="Arial" w:cs="Arial"/>
        </w:rPr>
      </w:pPr>
      <w:bookmarkStart w:id="117" w:name="_RETROACTIVE_CLAUSE__6931b42f_b5ac_4eb8_"/>
      <w:bookmarkEnd w:id="115"/>
      <w:r>
        <w:rPr>
          <w:rFonts w:ascii="Arial" w:eastAsia="Arial" w:hAnsi="Arial" w:cs="Arial"/>
          <w:b/>
          <w:sz w:val="24"/>
        </w:rPr>
        <w:t xml:space="preserve">Sec. </w:t>
      </w:r>
      <w:bookmarkStart w:id="118" w:name="_BILL_SECTION_NUMBER__9f263057_745d_4a26"/>
      <w:r>
        <w:rPr>
          <w:rFonts w:ascii="Arial" w:eastAsia="Arial" w:hAnsi="Arial" w:cs="Arial"/>
          <w:b/>
          <w:sz w:val="24"/>
        </w:rPr>
        <w:t>5</w:t>
      </w:r>
      <w:bookmarkEnd w:id="118"/>
      <w:r>
        <w:rPr>
          <w:rFonts w:ascii="Arial" w:eastAsia="Arial" w:hAnsi="Arial" w:cs="Arial"/>
          <w:b/>
          <w:sz w:val="24"/>
        </w:rPr>
        <w:t xml:space="preserve">.  Retroactivity. </w:t>
      </w:r>
      <w:r>
        <w:rPr>
          <w:rFonts w:ascii="Arial" w:eastAsia="Arial" w:hAnsi="Arial" w:cs="Arial"/>
        </w:rPr>
        <w:t>That section of this Act that amends the Maine Revised Statutes, Title 38, section 1310-N, subsection 5-A, paragraph B, subparagraph (2) applies retroactively to December 31, 2021.</w:t>
      </w:r>
    </w:p>
    <w:p w:rsidR="00000000" w:rsidP="00A01139">
      <w:pPr>
        <w:ind w:left="360" w:firstLine="360"/>
        <w:rPr>
          <w:rFonts w:ascii="Arial" w:eastAsia="Arial" w:hAnsi="Arial" w:cs="Arial"/>
        </w:rPr>
      </w:pPr>
      <w:bookmarkStart w:id="119" w:name="_EMERGENCY_CLAUSE__4c8aeaa1_9a1e_49de_bf"/>
      <w:bookmarkStart w:id="120" w:name="_INSTRUCTION__36caf0f3_1b8f_42b8_80e4_14"/>
      <w:bookmarkEnd w:id="7"/>
      <w:bookmarkEnd w:id="8"/>
      <w:bookmarkEnd w:id="117"/>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19"/>
      <w:bookmarkEnd w:id="12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LR0349,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Facilitate the Management of Wastewater Treatment Plant Sludge at the State-owned Juniper Ridge Landfill</w:t>
    </w:r>
  </w:p>
  <w:p>
    <w:pPr>
      <w:suppressLineNumbers/>
      <w:spacing w:before="0" w:after="0"/>
      <w:jc w:val="center"/>
      <w:rPr>
        <w:rFonts w:ascii="Arial" w:eastAsia="Arial" w:hAnsi="Arial" w:cs="Arial"/>
      </w:rPr>
    </w:pPr>
    <w:r>
      <w:rPr>
        <w:rFonts w:ascii="Arial" w:eastAsia="Arial" w:hAnsi="Arial" w:cs="Arial"/>
        <w:sz w:val="22"/>
      </w:rPr>
      <w:t>L.D. 718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C00E5"/>
    <w:rsid w:val="005500BF"/>
    <w:rsid w:val="005568B1"/>
    <w:rsid w:val="00564135"/>
    <w:rsid w:val="00574B75"/>
    <w:rsid w:val="005A1037"/>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01139"/>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