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Investigation and Prosecution of Cases That Involve Vulnerable Road Users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208 - L.D. 821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the Investigation and Prosecution of Cases That Involve Vulnerable Road Users</w:t>
      </w:r>
    </w:p>
    <w:p w:rsidR="00911EF0" w:rsidP="00911EF0">
      <w:pPr>
        <w:ind w:left="360"/>
        <w:rPr>
          <w:rFonts w:ascii="Arial" w:eastAsia="Arial" w:hAnsi="Arial" w:cs="Arial"/>
        </w:rPr>
      </w:pPr>
      <w:bookmarkStart w:id="0" w:name="_ENACTING_CLAUSE__3edfb7c8_ae21_491b_a0e"/>
      <w:bookmarkStart w:id="1" w:name="_PAR__1_d607a9aa_d11b_407d_a40a_1412e80e"/>
      <w:bookmarkStart w:id="2" w:name="_DOC_BODY_CONTAINER__ea1152a7_e93f_4ace_"/>
      <w:r>
        <w:rPr>
          <w:rFonts w:ascii="Arial" w:eastAsia="Arial" w:hAnsi="Arial" w:cs="Arial"/>
          <w:b/>
        </w:rPr>
        <w:t>Be it enacted by the People of the State of Maine as follows:</w:t>
      </w:r>
    </w:p>
    <w:p w:rsidR="00911EF0" w:rsidP="00911EF0">
      <w:pPr>
        <w:ind w:left="360" w:firstLine="360"/>
        <w:rPr>
          <w:rFonts w:ascii="Arial" w:eastAsia="Arial" w:hAnsi="Arial" w:cs="Arial"/>
        </w:rPr>
      </w:pPr>
      <w:bookmarkStart w:id="3" w:name="_BILL_SECTION_HEADER__26f5d0b6_7b7a_430a"/>
      <w:bookmarkStart w:id="4" w:name="_BILL_SECTION__2bfd8d55_3189_4bfa_a77a_4"/>
      <w:bookmarkStart w:id="5" w:name="_INSTRUCTION__03fb8742_3f25_4d17_967d_e7"/>
      <w:bookmarkStart w:id="6" w:name="_DOC_BODY_CONTENT__855677b9_9116_43da_a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40f3b63_e9d5_4f2b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§2251, sub-§12</w:t>
      </w:r>
      <w:r>
        <w:rPr>
          <w:rFonts w:ascii="Arial" w:eastAsia="Arial" w:hAnsi="Arial" w:cs="Arial"/>
        </w:rPr>
        <w:t xml:space="preserve"> is enacted to read:</w:t>
      </w:r>
    </w:p>
    <w:p w:rsidR="00000000" w:rsidP="00911EF0">
      <w:pPr>
        <w:ind w:left="360" w:firstLine="360"/>
        <w:rPr>
          <w:rFonts w:ascii="Arial" w:eastAsia="Arial" w:hAnsi="Arial" w:cs="Arial"/>
        </w:rPr>
      </w:pPr>
      <w:bookmarkStart w:id="8" w:name="_STATUTE_NUMBER__4c345c35_574a_4617_9483"/>
      <w:bookmarkStart w:id="9" w:name="_PROCESSED_CHANGE__9f228dac_c288_48f8_a8"/>
      <w:bookmarkStart w:id="10" w:name="_PROCESSED_CHANGE__fe968450_3407_4ef9_9f"/>
      <w:bookmarkStart w:id="11" w:name="_REV__78915548_4243_4725_8186_1317fbd18d"/>
      <w:bookmarkStart w:id="12" w:name="_STATUTE_SS__67945ef5_99da_47f8_be3b_edf"/>
      <w:bookmarkEnd w:id="3"/>
      <w:r>
        <w:rPr>
          <w:rFonts w:ascii="Arial" w:eastAsia="Arial" w:hAnsi="Arial" w:cs="Arial"/>
          <w:b/>
          <w:u w:val="single"/>
        </w:rPr>
        <w:t>12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ac9fdb57_705e_4c14_b7"/>
      <w:r>
        <w:rPr>
          <w:rFonts w:ascii="Arial" w:eastAsia="Arial" w:hAnsi="Arial" w:cs="Arial"/>
          <w:b/>
          <w:u w:val="single"/>
        </w:rPr>
        <w:t xml:space="preserve">Vulnerable users. </w:t>
      </w:r>
      <w:r>
        <w:rPr>
          <w:rFonts w:ascii="Arial" w:eastAsia="Arial" w:hAnsi="Arial" w:cs="Arial"/>
          <w:u w:val="single"/>
        </w:rPr>
        <w:t xml:space="preserve"> </w:t>
      </w:r>
      <w:bookmarkStart w:id="14" w:name="_STATUTE_CONTENT__a14aacca_46bf_4cf8_b0e"/>
      <w:bookmarkEnd w:id="13"/>
      <w:r>
        <w:rPr>
          <w:rFonts w:ascii="Arial" w:eastAsia="Arial" w:hAnsi="Arial" w:cs="Arial"/>
          <w:u w:val="single"/>
        </w:rPr>
        <w:t xml:space="preserve">A law enforcement officer who investigates a reportable accident involving a vulnerable user or an incident resulting in bodily injury or death to a vulnerable user and who has probable cause to believe that a traffic infraction, civil violation or criminal violation is connected to that accident or incident shall inform a district attorney of relevant jurisdiction about the investigation within 5 days of initiating the investigation.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law enforcement officer shall submit a final</w:t>
      </w:r>
      <w:r>
        <w:rPr>
          <w:rFonts w:ascii="Arial" w:eastAsia="Arial" w:hAnsi="Arial" w:cs="Arial"/>
          <w:u w:val="single"/>
        </w:rPr>
        <w:t xml:space="preserve"> accident</w:t>
      </w:r>
      <w:r>
        <w:rPr>
          <w:rFonts w:ascii="Arial" w:eastAsia="Arial" w:hAnsi="Arial" w:cs="Arial"/>
          <w:u w:val="single"/>
        </w:rPr>
        <w:t xml:space="preserve"> report to that district attorney including any evidence relevant to the potential prosecution of an alleged criminal</w:t>
      </w:r>
      <w:r>
        <w:rPr>
          <w:rFonts w:ascii="Arial" w:eastAsia="Arial" w:hAnsi="Arial" w:cs="Arial"/>
          <w:u w:val="single"/>
        </w:rPr>
        <w:t xml:space="preserve"> violation</w:t>
      </w:r>
      <w:r>
        <w:rPr>
          <w:rFonts w:ascii="Arial" w:eastAsia="Arial" w:hAnsi="Arial" w:cs="Arial"/>
          <w:u w:val="single"/>
        </w:rPr>
        <w:t xml:space="preserve"> or civil violation resulting from the investigation as soon as is practicable and no later than 60 days after the accident or incident.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law enforcement officer may submit any additional evidence as soon as it becomes available after the submission of the final</w:t>
      </w:r>
      <w:r>
        <w:rPr>
          <w:rFonts w:ascii="Arial" w:eastAsia="Arial" w:hAnsi="Arial" w:cs="Arial"/>
          <w:u w:val="single"/>
        </w:rPr>
        <w:t xml:space="preserve"> accident</w:t>
      </w:r>
      <w:r>
        <w:rPr>
          <w:rFonts w:ascii="Arial" w:eastAsia="Arial" w:hAnsi="Arial" w:cs="Arial"/>
          <w:u w:val="single"/>
        </w:rPr>
        <w:t xml:space="preserve"> report.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Nothing in this subsection precludes evidence submitted later than 60 days after the accident or incident from being used in the prosecution of a criminal violation or civil violation.  </w:t>
      </w:r>
      <w:r>
        <w:rPr>
          <w:rFonts w:ascii="Arial" w:eastAsia="Arial" w:hAnsi="Arial" w:cs="Arial"/>
          <w:u w:val="single"/>
        </w:rPr>
        <w:t>Failure of a law enforcement officer to inform a district attorney in accordance with this subsection does not affect any authority of a district attorney to take any action or preclude a private citizen from notifying a district attorney about an accident or incident.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LR1012,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Investigation and Prosecution of Cases That Involve Vulnerable Road Users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1EF0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