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Delay the Repeal of the Law Governing the Sale of Pari-Mutuel Pools for Simulcast Harness Racing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132 - L.D. 311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Delay the Repeal of the Law Governing the Sale of Pari-Mutuel Pools for Simulcast Harness Racing</w:t>
      </w:r>
    </w:p>
    <w:p w:rsidR="00BF6758" w:rsidP="00BF6758">
      <w:pPr>
        <w:ind w:left="360" w:firstLine="360"/>
        <w:rPr>
          <w:rFonts w:ascii="Arial" w:eastAsia="Arial" w:hAnsi="Arial" w:cs="Arial"/>
        </w:rPr>
      </w:pPr>
      <w:bookmarkStart w:id="0" w:name="_PAR__1_9f4fc7b6_b8a0_4973_aef2_31494a3b"/>
      <w:bookmarkStart w:id="1" w:name="_EMERGENCY_PREAMBLE__c6809af0_72e8_41ea_"/>
      <w:bookmarkStart w:id="2" w:name="_DOC_BODY_CONTAINER__b0c08bce_6400_485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BF6758" w:rsidP="00BF6758">
      <w:pPr>
        <w:ind w:left="360" w:firstLine="360"/>
        <w:rPr>
          <w:rFonts w:ascii="Arial" w:eastAsia="Arial" w:hAnsi="Arial" w:cs="Arial"/>
        </w:rPr>
      </w:pPr>
      <w:bookmarkStart w:id="3" w:name="_PAR__2_bdcaef77_9db3_4622_82c7_750ebb48"/>
      <w:bookmarkEnd w:id="0"/>
      <w:r>
        <w:rPr>
          <w:rFonts w:ascii="Arial" w:eastAsia="Arial" w:hAnsi="Arial" w:cs="Arial"/>
          <w:b/>
          <w:sz w:val="24"/>
        </w:rPr>
        <w:t>Whereas,</w:t>
      </w:r>
      <w:r>
        <w:rPr>
          <w:rFonts w:ascii="Arial" w:eastAsia="Arial" w:hAnsi="Arial" w:cs="Arial"/>
        </w:rPr>
        <w:t xml:space="preserve"> this bill</w:t>
      </w:r>
      <w:bookmarkStart w:id="4" w:name="_ENGROSSING_REV__1604aef9_9dfe_4335_8f15"/>
      <w:bookmarkStart w:id="5" w:name="_REV__1d0b8471_c5da_413b_b0cc_a3cc5f4539"/>
      <w:bookmarkEnd w:id="4"/>
      <w:r>
        <w:rPr>
          <w:rFonts w:ascii="Arial" w:eastAsia="Arial" w:hAnsi="Arial" w:cs="Arial"/>
        </w:rPr>
        <w:t xml:space="preserve"> </w:t>
      </w:r>
      <w:r>
        <w:rPr>
          <w:rFonts w:ascii="Arial" w:eastAsia="Arial" w:hAnsi="Arial" w:cs="Arial"/>
        </w:rPr>
        <w:t>delays the repeal of the provision of law governing</w:t>
      </w:r>
      <w:bookmarkEnd w:id="5"/>
      <w:r>
        <w:rPr>
          <w:rFonts w:ascii="Arial" w:eastAsia="Arial" w:hAnsi="Arial" w:cs="Arial"/>
        </w:rPr>
        <w:t xml:space="preserve"> the sale of pari-mutuel pools and common pari-mutuel pools for simulcast races; and</w:t>
      </w:r>
    </w:p>
    <w:p w:rsidR="00BF6758" w:rsidP="00BF6758">
      <w:pPr>
        <w:ind w:left="360" w:firstLine="360"/>
        <w:rPr>
          <w:rFonts w:ascii="Arial" w:eastAsia="Arial" w:hAnsi="Arial" w:cs="Arial"/>
        </w:rPr>
      </w:pPr>
      <w:bookmarkStart w:id="6" w:name="_PAR__3_c75e7a3e_fdd3_41b8_b982_9ce3ad07"/>
      <w:bookmarkEnd w:id="3"/>
      <w:r>
        <w:rPr>
          <w:rFonts w:ascii="Arial" w:eastAsia="Arial" w:hAnsi="Arial" w:cs="Arial"/>
          <w:b/>
          <w:sz w:val="24"/>
        </w:rPr>
        <w:t>Whereas,</w:t>
      </w:r>
      <w:r>
        <w:rPr>
          <w:rFonts w:ascii="Arial" w:eastAsia="Arial" w:hAnsi="Arial" w:cs="Arial"/>
        </w:rPr>
        <w:t xml:space="preserve"> it is important that this legislation take effect immediately in order for these changes to be in place before the beginning of the next harness racing season; and</w:t>
      </w:r>
    </w:p>
    <w:p w:rsidR="00BF6758" w:rsidP="00BF6758">
      <w:pPr>
        <w:ind w:left="360" w:firstLine="360"/>
        <w:rPr>
          <w:rFonts w:ascii="Arial" w:eastAsia="Arial" w:hAnsi="Arial" w:cs="Arial"/>
        </w:rPr>
      </w:pPr>
      <w:bookmarkStart w:id="7" w:name="_PAR__4_81ecffee_765e_4c94_b3d3_2f6dd1f5"/>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BF6758" w:rsidP="00BF6758">
      <w:pPr>
        <w:ind w:left="360"/>
        <w:rPr>
          <w:rFonts w:ascii="Arial" w:eastAsia="Arial" w:hAnsi="Arial" w:cs="Arial"/>
        </w:rPr>
      </w:pPr>
      <w:bookmarkStart w:id="8" w:name="_ENACTING_CLAUSE__1ccb2dad_f7be_445d_b6d"/>
      <w:bookmarkStart w:id="9" w:name="_PAR__5_8f91902f_693e_491a_9f0a_9c24b440"/>
      <w:bookmarkEnd w:id="1"/>
      <w:bookmarkEnd w:id="7"/>
      <w:r>
        <w:rPr>
          <w:rFonts w:ascii="Arial" w:eastAsia="Arial" w:hAnsi="Arial" w:cs="Arial"/>
          <w:b/>
        </w:rPr>
        <w:t>Be it enacted by the People of the State of Maine as follows:</w:t>
      </w:r>
    </w:p>
    <w:p w:rsidR="00BF6758" w:rsidP="00BF6758">
      <w:pPr>
        <w:ind w:left="360" w:firstLine="360"/>
        <w:rPr>
          <w:rFonts w:ascii="Arial" w:eastAsia="Arial" w:hAnsi="Arial" w:cs="Arial"/>
        </w:rPr>
      </w:pPr>
      <w:bookmarkStart w:id="10" w:name="_BILL_SECTION_HEADER__205d3b65_179c_420b"/>
      <w:bookmarkStart w:id="11" w:name="_PAR__8_cdc7ffd5_043a_4d8c_a509_7d17900d"/>
      <w:bookmarkStart w:id="12" w:name="_BILL_SECTION__7b25ee09_33c0_4ab9_bd4d_1"/>
      <w:bookmarkStart w:id="13" w:name="_DOC_BODY_CONTENT__1bb46a9f_a24e_46ac_b4"/>
      <w:bookmarkEnd w:id="8"/>
      <w:bookmarkEnd w:id="9"/>
      <w:r>
        <w:rPr>
          <w:rFonts w:ascii="Arial" w:eastAsia="Arial" w:hAnsi="Arial" w:cs="Arial"/>
          <w:b/>
          <w:sz w:val="24"/>
        </w:rPr>
        <w:t xml:space="preserve">Sec. </w:t>
      </w:r>
      <w:bookmarkStart w:id="14" w:name="_BILL_SECTION_NUMBER__73d6cd94_9699_4603"/>
      <w:r>
        <w:rPr>
          <w:rFonts w:ascii="Arial" w:eastAsia="Arial" w:hAnsi="Arial" w:cs="Arial"/>
          <w:b/>
          <w:sz w:val="24"/>
        </w:rPr>
        <w:t>1</w:t>
      </w:r>
      <w:bookmarkEnd w:id="14"/>
      <w:r>
        <w:rPr>
          <w:rFonts w:ascii="Arial" w:eastAsia="Arial" w:hAnsi="Arial" w:cs="Arial"/>
          <w:b/>
          <w:sz w:val="24"/>
        </w:rPr>
        <w:t>.  8 MRSA §275-B, sub-§3,</w:t>
      </w:r>
      <w:r>
        <w:rPr>
          <w:rFonts w:ascii="Arial" w:eastAsia="Arial" w:hAnsi="Arial" w:cs="Arial"/>
        </w:rPr>
        <w:t xml:space="preserve"> as enacted by PL 2021, c. 406, §3, is amended by amending the 2nd blocked paragraph to read:</w:t>
      </w:r>
    </w:p>
    <w:p w:rsidR="00BF6758" w:rsidP="00BF6758">
      <w:pPr>
        <w:ind w:left="360"/>
        <w:rPr>
          <w:rFonts w:ascii="Arial" w:eastAsia="Arial" w:hAnsi="Arial" w:cs="Arial"/>
        </w:rPr>
      </w:pPr>
      <w:bookmarkStart w:id="15" w:name="_STATUTE_CONTENT__07453590_ebcf_4f02_b51"/>
      <w:bookmarkStart w:id="16" w:name="_STATUTE_P__2dd453d5_d6e0_4198_abfb_c54a"/>
      <w:bookmarkStart w:id="17" w:name="_PAR__9_5aa01f64_cc7c_439a_bec2_d77f21db"/>
      <w:bookmarkEnd w:id="10"/>
      <w:bookmarkEnd w:id="11"/>
      <w:r>
        <w:rPr>
          <w:rFonts w:ascii="Arial" w:eastAsia="Arial" w:hAnsi="Arial" w:cs="Arial"/>
        </w:rPr>
        <w:t xml:space="preserve">This subsection is repealed January 1, </w:t>
      </w:r>
      <w:r>
        <w:rPr>
          <w:rFonts w:ascii="Arial" w:eastAsia="Arial" w:hAnsi="Arial" w:cs="Arial"/>
          <w:strike/>
        </w:rPr>
        <w:t>2024</w:t>
      </w:r>
      <w:r>
        <w:rPr>
          <w:rFonts w:ascii="Arial" w:eastAsia="Arial" w:hAnsi="Arial" w:cs="Arial"/>
        </w:rPr>
        <w:t xml:space="preserve"> </w:t>
      </w:r>
      <w:r>
        <w:rPr>
          <w:rFonts w:ascii="Arial" w:eastAsia="Arial" w:hAnsi="Arial" w:cs="Arial"/>
          <w:u w:val="single"/>
        </w:rPr>
        <w:t>2026</w:t>
      </w:r>
      <w:r>
        <w:rPr>
          <w:rFonts w:ascii="Arial" w:eastAsia="Arial" w:hAnsi="Arial" w:cs="Arial"/>
        </w:rPr>
        <w:t>.</w:t>
      </w:r>
      <w:bookmarkEnd w:id="15"/>
    </w:p>
    <w:p w:rsidR="00BF6758" w:rsidP="00BF6758">
      <w:pPr>
        <w:ind w:left="360" w:firstLine="360"/>
        <w:rPr>
          <w:rFonts w:ascii="Arial" w:eastAsia="Arial" w:hAnsi="Arial" w:cs="Arial"/>
        </w:rPr>
      </w:pPr>
      <w:bookmarkStart w:id="18" w:name="_BILL_SECTION_HEADER__f035ba9b_e4b4_4ea7"/>
      <w:bookmarkStart w:id="19" w:name="_PAR__10_201a2e47_38e0_43fb_b99e_0b74abb"/>
      <w:bookmarkStart w:id="20" w:name="_BILL_SECTION__a794554b_a904_4fc0_9c14_3"/>
      <w:bookmarkEnd w:id="12"/>
      <w:bookmarkEnd w:id="16"/>
      <w:bookmarkEnd w:id="17"/>
      <w:r>
        <w:rPr>
          <w:rFonts w:ascii="Arial" w:eastAsia="Arial" w:hAnsi="Arial" w:cs="Arial"/>
          <w:b/>
          <w:sz w:val="24"/>
        </w:rPr>
        <w:t xml:space="preserve">Sec. </w:t>
      </w:r>
      <w:bookmarkStart w:id="21" w:name="_BILL_SECTION_NUMBER__85881ec2_52d2_4da3"/>
      <w:r>
        <w:rPr>
          <w:rFonts w:ascii="Arial" w:eastAsia="Arial" w:hAnsi="Arial" w:cs="Arial"/>
          <w:b/>
          <w:sz w:val="24"/>
        </w:rPr>
        <w:t>2</w:t>
      </w:r>
      <w:bookmarkEnd w:id="21"/>
      <w:r>
        <w:rPr>
          <w:rFonts w:ascii="Arial" w:eastAsia="Arial" w:hAnsi="Arial" w:cs="Arial"/>
          <w:b/>
          <w:sz w:val="24"/>
        </w:rPr>
        <w:t>.  8 MRSA §278</w:t>
      </w:r>
      <w:r>
        <w:rPr>
          <w:rFonts w:ascii="Arial" w:eastAsia="Arial" w:hAnsi="Arial" w:cs="Arial"/>
        </w:rPr>
        <w:t xml:space="preserve"> is amended to read:</w:t>
      </w:r>
    </w:p>
    <w:p w:rsidR="00BF6758" w:rsidP="00BF6758">
      <w:pPr>
        <w:ind w:left="1080" w:hanging="720"/>
        <w:rPr>
          <w:rFonts w:ascii="Arial" w:eastAsia="Arial" w:hAnsi="Arial" w:cs="Arial"/>
        </w:rPr>
      </w:pPr>
      <w:bookmarkStart w:id="22" w:name="_PAR__11_c576b61d_4432_407a_8d5e_157d44d"/>
      <w:bookmarkStart w:id="23" w:name="_STATUTE_S__bd361b36_3680_4e20_9fa6_48e8"/>
      <w:bookmarkEnd w:id="18"/>
      <w:bookmarkEnd w:id="19"/>
      <w:r>
        <w:rPr>
          <w:rFonts w:ascii="Arial" w:eastAsia="Arial" w:hAnsi="Arial" w:cs="Arial"/>
          <w:b/>
        </w:rPr>
        <w:t>§</w:t>
      </w:r>
      <w:bookmarkStart w:id="24" w:name="_STATUTE_NUMBER__366a5576_bfe0_40ff_81a7"/>
      <w:r>
        <w:rPr>
          <w:rFonts w:ascii="Arial" w:eastAsia="Arial" w:hAnsi="Arial" w:cs="Arial"/>
          <w:b/>
        </w:rPr>
        <w:t>278</w:t>
      </w:r>
      <w:bookmarkEnd w:id="24"/>
      <w:r>
        <w:rPr>
          <w:rFonts w:ascii="Arial" w:eastAsia="Arial" w:hAnsi="Arial" w:cs="Arial"/>
          <w:b/>
        </w:rPr>
        <w:t xml:space="preserve">.  </w:t>
      </w:r>
      <w:bookmarkStart w:id="25" w:name="_STATUTE_HEADNOTE__70cfe9d1_2ebe_4555_a4"/>
      <w:r>
        <w:rPr>
          <w:rFonts w:ascii="Arial" w:eastAsia="Arial" w:hAnsi="Arial" w:cs="Arial"/>
          <w:b/>
        </w:rPr>
        <w:t>Minors</w:t>
      </w:r>
      <w:bookmarkEnd w:id="25"/>
    </w:p>
    <w:p w:rsidR="00BF6758" w:rsidP="00BF6758">
      <w:pPr>
        <w:ind w:left="360" w:firstLine="360"/>
        <w:rPr>
          <w:rFonts w:ascii="Arial" w:eastAsia="Arial" w:hAnsi="Arial" w:cs="Arial"/>
        </w:rPr>
      </w:pPr>
      <w:bookmarkStart w:id="26" w:name="_STATUTE_CONTENT__15065b65_86e4_4c6a_a2b"/>
      <w:bookmarkStart w:id="27" w:name="_STATUTE_P__e0fe4421_5504_41ce_be2c_067b"/>
      <w:bookmarkStart w:id="28" w:name="_PAR__12_75a487cc_c502_41bc_801d_0043be1"/>
      <w:bookmarkEnd w:id="22"/>
      <w:r>
        <w:rPr>
          <w:rFonts w:ascii="Arial" w:eastAsia="Arial" w:hAnsi="Arial" w:cs="Arial"/>
          <w:strike/>
        </w:rPr>
        <w:t>No</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minor</w:t>
      </w:r>
      <w:r>
        <w:rPr>
          <w:rFonts w:ascii="Arial" w:eastAsia="Arial" w:hAnsi="Arial" w:cs="Arial"/>
          <w:u w:val="single"/>
        </w:rPr>
        <w:t>,</w:t>
      </w:r>
      <w:r>
        <w:rPr>
          <w:rFonts w:ascii="Arial" w:eastAsia="Arial" w:hAnsi="Arial" w:cs="Arial"/>
        </w:rPr>
        <w:t xml:space="preserve"> whether attending a race or employed in any manner on or about a </w:t>
      </w:r>
      <w:r>
        <w:rPr>
          <w:rFonts w:ascii="Arial" w:eastAsia="Arial" w:hAnsi="Arial" w:cs="Arial"/>
          <w:strike/>
        </w:rPr>
        <w:t>race track</w:t>
      </w:r>
      <w:r>
        <w:rPr>
          <w:rFonts w:ascii="Arial" w:eastAsia="Arial" w:hAnsi="Arial" w:cs="Arial"/>
        </w:rPr>
        <w:t xml:space="preserve"> </w:t>
      </w:r>
      <w:r>
        <w:rPr>
          <w:rFonts w:ascii="Arial" w:eastAsia="Arial" w:hAnsi="Arial" w:cs="Arial"/>
          <w:u w:val="single"/>
        </w:rPr>
        <w:t>racetrack</w:t>
      </w:r>
      <w:r>
        <w:rPr>
          <w:rFonts w:ascii="Arial" w:eastAsia="Arial" w:hAnsi="Arial" w:cs="Arial"/>
          <w:u w:val="single"/>
        </w:rPr>
        <w:t>,</w:t>
      </w:r>
      <w:r>
        <w:rPr>
          <w:rFonts w:ascii="Arial" w:eastAsia="Arial" w:hAnsi="Arial" w:cs="Arial"/>
        </w:rPr>
        <w:t xml:space="preserve">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 not</w:t>
      </w:r>
      <w:r>
        <w:rPr>
          <w:rFonts w:ascii="Arial" w:eastAsia="Arial" w:hAnsi="Arial" w:cs="Arial"/>
        </w:rPr>
        <w:t xml:space="preserve"> be permitted to participate in any pari-mutuel pool or be admitted to any pari-mutuel </w:t>
      </w:r>
      <w:r>
        <w:rPr>
          <w:rFonts w:ascii="Arial" w:eastAsia="Arial" w:hAnsi="Arial" w:cs="Arial"/>
          <w:strike/>
        </w:rPr>
        <w:t>enclosure</w:t>
      </w:r>
      <w:r>
        <w:rPr>
          <w:rFonts w:ascii="Arial" w:eastAsia="Arial" w:hAnsi="Arial" w:cs="Arial"/>
        </w:rPr>
        <w:t xml:space="preserve"> </w:t>
      </w:r>
      <w:r>
        <w:rPr>
          <w:rFonts w:ascii="Arial" w:eastAsia="Arial" w:hAnsi="Arial" w:cs="Arial"/>
          <w:u w:val="single"/>
        </w:rPr>
        <w:t>sales area</w:t>
      </w:r>
      <w:r>
        <w:rPr>
          <w:rFonts w:ascii="Arial" w:eastAsia="Arial" w:hAnsi="Arial" w:cs="Arial"/>
        </w:rPr>
        <w:t>.</w:t>
      </w:r>
      <w:bookmarkEnd w:id="26"/>
    </w:p>
    <w:p w:rsidR="00000000" w:rsidP="00BF6758">
      <w:pPr>
        <w:ind w:left="360" w:firstLine="360"/>
        <w:rPr>
          <w:rFonts w:ascii="Arial" w:eastAsia="Arial" w:hAnsi="Arial" w:cs="Arial"/>
        </w:rPr>
      </w:pPr>
      <w:bookmarkStart w:id="29" w:name="_EMERGENCY_CLAUSE__9a40633d_24a5_4ca8_95"/>
      <w:bookmarkStart w:id="30" w:name="_PAR__13_64bc6d49_de31_4e5c_a443_7a6321e"/>
      <w:bookmarkEnd w:id="13"/>
      <w:bookmarkEnd w:id="20"/>
      <w:bookmarkEnd w:id="23"/>
      <w:bookmarkEnd w:id="27"/>
      <w:bookmarkEnd w:id="2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9"/>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LR1362,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Delay the Repeal of the Law Governing the Sale of Pari-Mutuel Pools for Simulcast Harness Racing</w:t>
    </w:r>
  </w:p>
  <w:p>
    <w:pPr>
      <w:suppressLineNumbers/>
      <w:spacing w:before="0" w:after="0"/>
      <w:jc w:val="center"/>
      <w:rPr>
        <w:rFonts w:ascii="Arial" w:eastAsia="Arial" w:hAnsi="Arial" w:cs="Arial"/>
      </w:rPr>
    </w:pPr>
    <w:r>
      <w:rPr>
        <w:rFonts w:ascii="Arial" w:eastAsia="Arial" w:hAnsi="Arial" w:cs="Arial"/>
        <w:sz w:val="22"/>
      </w:rPr>
      <w:t>L.D. 311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F6758"/>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