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the Maine Indian Tribal-State Commission</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Twenty-three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1078 - L.D. 1679</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Regarding the Maine Indian Tribal-State Commission</w:t>
      </w:r>
    </w:p>
    <w:p w:rsidR="00AC1BFB" w:rsidP="00AC1BFB">
      <w:pPr>
        <w:ind w:left="360"/>
        <w:rPr>
          <w:rFonts w:ascii="Arial" w:eastAsia="Arial" w:hAnsi="Arial" w:cs="Arial"/>
        </w:rPr>
      </w:pPr>
      <w:bookmarkStart w:id="0" w:name="_ENACTING_CLAUSE__b3764262_c69e_4ac5_bda"/>
      <w:bookmarkStart w:id="1" w:name="_PAR__1_bc3112da_8855_4fed_bcc9_36cff1d7"/>
      <w:bookmarkStart w:id="2" w:name="_DOC_BODY_CONTAINER__6ce34040_c636_4733_"/>
      <w:r>
        <w:rPr>
          <w:rFonts w:ascii="Arial" w:eastAsia="Arial" w:hAnsi="Arial" w:cs="Arial"/>
          <w:b/>
        </w:rPr>
        <w:t>Be it enacted by the People of the State of Maine as follows:</w:t>
      </w:r>
    </w:p>
    <w:p w:rsidR="00AC1BFB" w:rsidP="00AC1BFB">
      <w:pPr>
        <w:ind w:left="360" w:firstLine="360"/>
        <w:rPr>
          <w:rFonts w:ascii="Arial" w:eastAsia="Arial" w:hAnsi="Arial" w:cs="Arial"/>
        </w:rPr>
      </w:pPr>
      <w:bookmarkStart w:id="3" w:name="_BILL_SECTION_UNALLOCATED__f12f4ed3_220a"/>
      <w:bookmarkStart w:id="4" w:name="_INSTRUCTION__ef40dd1e_4796_4d7e_9eb2_82"/>
      <w:bookmarkStart w:id="5" w:name="_DOC_BODY_CONTENT__0ae4a47f_3e92_442b_96"/>
      <w:bookmarkEnd w:id="0"/>
      <w:bookmarkEnd w:id="1"/>
      <w:r>
        <w:rPr>
          <w:rFonts w:ascii="Arial" w:eastAsia="Arial" w:hAnsi="Arial" w:cs="Arial"/>
          <w:b/>
          <w:sz w:val="24"/>
        </w:rPr>
        <w:t xml:space="preserve">Sec. </w:t>
      </w:r>
      <w:bookmarkStart w:id="6" w:name="_BILL_SECTION_NUMBER__d97f6f90_d31d_45e7"/>
      <w:r>
        <w:rPr>
          <w:rFonts w:ascii="Arial" w:eastAsia="Arial" w:hAnsi="Arial" w:cs="Arial"/>
          <w:b/>
          <w:sz w:val="24"/>
        </w:rPr>
        <w:t>1</w:t>
      </w:r>
      <w:bookmarkEnd w:id="6"/>
      <w:r>
        <w:rPr>
          <w:rFonts w:ascii="Arial" w:eastAsia="Arial" w:hAnsi="Arial" w:cs="Arial"/>
          <w:b/>
          <w:sz w:val="24"/>
        </w:rPr>
        <w:t>.  Staggered terms.</w:t>
      </w:r>
      <w:r>
        <w:rPr>
          <w:rFonts w:ascii="Arial" w:eastAsia="Arial" w:hAnsi="Arial" w:cs="Arial"/>
        </w:rPr>
        <w:t xml:space="preserve">  Notwithstanding the Maine Revised Statutes, Title 30, section 6212, subsection 1, for the first 6 appointments to the Maine Indian Tribal</w:t>
      </w:r>
      <w:r>
        <w:rPr>
          <w:rFonts w:ascii="Arial" w:eastAsia="Arial" w:hAnsi="Arial" w:cs="Arial"/>
        </w:rPr>
        <w:noBreakHyphen/>
        <w:t>State Commission made after the effective date of this Act, the Governor shall appoint 2 members for a term of 2 years, 2 members for a term of 3 years and 2 members for a term of 4 years. All subsequent appointments by the Governor to the commission are subject to Title 30, section 6212, subsection 1.</w:t>
      </w:r>
    </w:p>
    <w:p w:rsidR="00000000" w:rsidP="00AC1BFB">
      <w:pPr>
        <w:ind w:left="360" w:firstLine="360"/>
        <w:rPr>
          <w:rFonts w:ascii="Arial" w:eastAsia="Arial" w:hAnsi="Arial" w:cs="Arial"/>
        </w:rPr>
      </w:pPr>
      <w:bookmarkStart w:id="7" w:name="_BILL_SECTION_UNALLOCATED__df5e852b_28ed"/>
      <w:bookmarkStart w:id="8" w:name="_PAR__5_b27d8ae4_65e2_44fe_b00e_b6882673"/>
      <w:bookmarkEnd w:id="3"/>
      <w:bookmarkEnd w:id="4"/>
      <w:r>
        <w:rPr>
          <w:rFonts w:ascii="Arial" w:eastAsia="Arial" w:hAnsi="Arial" w:cs="Arial"/>
          <w:b/>
          <w:sz w:val="24"/>
        </w:rPr>
        <w:t xml:space="preserve">Sec. </w:t>
      </w:r>
      <w:bookmarkStart w:id="9" w:name="_BILL_SECTION_NUMBER__aea79be6_bffc_4b39"/>
      <w:r>
        <w:rPr>
          <w:rFonts w:ascii="Arial" w:eastAsia="Arial" w:hAnsi="Arial" w:cs="Arial"/>
          <w:b/>
          <w:sz w:val="24"/>
        </w:rPr>
        <w:t>2</w:t>
      </w:r>
      <w:bookmarkEnd w:id="9"/>
      <w:r>
        <w:rPr>
          <w:rFonts w:ascii="Arial" w:eastAsia="Arial" w:hAnsi="Arial" w:cs="Arial"/>
          <w:b/>
          <w:sz w:val="24"/>
        </w:rPr>
        <w:t>.  Contingent effective date.</w:t>
      </w:r>
      <w:r>
        <w:rPr>
          <w:rFonts w:ascii="Arial" w:eastAsia="Arial" w:hAnsi="Arial" w:cs="Arial"/>
        </w:rPr>
        <w:t xml:space="preserve">  This Act takes effect 120 days after adjournment of the First Special Session of the 131st Legislature only if, within 90 days after adjournment of the First Special Session of the 131st Legislature, the Secretary of State receives written certification from the Joint Tribal Council of the Passamaquoddy  Tribe that the tribe has agreed to the provisions of this Act; from the Governor and the Council of the Penobscot Nation that the nation has agreed to the provisions of this Act; and from the Houlton Band Council of the Houlton Band of Maliseet Indians that the band has agreed to the provisions of this Act, copies of which must be submitted by the Secretary of State to the Secretary of the Senate, the Clerk of the House and the Revisor of Statutes.</w:t>
      </w:r>
      <w:bookmarkEnd w:id="2"/>
      <w:bookmarkEnd w:id="5"/>
      <w:bookmarkEnd w:id="7"/>
      <w:bookmarkEnd w:id="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LR0747, item 4 - 131st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Regarding the Maine Indian Tribal-State Commission</w:t>
    </w:r>
  </w:p>
  <w:p>
    <w:pPr>
      <w:suppressLineNumbers/>
      <w:spacing w:before="0" w:after="0"/>
      <w:jc w:val="center"/>
      <w:rPr>
        <w:rFonts w:ascii="Arial" w:eastAsia="Arial" w:hAnsi="Arial" w:cs="Arial"/>
      </w:rPr>
    </w:pPr>
    <w:r>
      <w:rPr>
        <w:rFonts w:ascii="Arial" w:eastAsia="Arial" w:hAnsi="Arial" w:cs="Arial"/>
        <w:sz w:val="22"/>
      </w:rPr>
      <w:t>L.D. 1679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AC1BFB"/>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