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Joint Use Entities To Establish Permanent Liaisons with All County Emergency Management Agencies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746 - L.D. 1008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Joint Use Entities To Establish Permanent Liaisons with All County Emergency Management Agencies</w:t>
      </w:r>
    </w:p>
    <w:p w:rsidR="004A4792" w:rsidP="004A4792">
      <w:pPr>
        <w:ind w:left="360"/>
        <w:rPr>
          <w:rFonts w:ascii="Arial" w:eastAsia="Arial" w:hAnsi="Arial" w:cs="Arial"/>
        </w:rPr>
      </w:pPr>
      <w:bookmarkStart w:id="0" w:name="_ENACTING_CLAUSE__eb20b7b8_2c1a_439c_825"/>
      <w:bookmarkStart w:id="1" w:name="_PAR__1_7855dce7_8cb7_4b4a_b294_c83a50f4"/>
      <w:bookmarkStart w:id="2" w:name="_DOC_BODY_CONTAINER__3ae04253_b22f_4b7a_"/>
      <w:r>
        <w:rPr>
          <w:rFonts w:ascii="Arial" w:eastAsia="Arial" w:hAnsi="Arial" w:cs="Arial"/>
          <w:b/>
        </w:rPr>
        <w:t>Be it enacted by the People of the State of Maine as follows:</w:t>
      </w:r>
    </w:p>
    <w:p w:rsidR="004A4792" w:rsidP="004A4792">
      <w:pPr>
        <w:ind w:left="360" w:firstLine="360"/>
        <w:rPr>
          <w:rFonts w:ascii="Arial" w:eastAsia="Arial" w:hAnsi="Arial" w:cs="Arial"/>
        </w:rPr>
      </w:pPr>
      <w:bookmarkStart w:id="3" w:name="_BILL_SECTION_HEADER__4df72957_6590_4828"/>
      <w:bookmarkStart w:id="4" w:name="_BILL_SECTION__3decd64f_68a2_4e6d_9dd5_4"/>
      <w:bookmarkStart w:id="5" w:name="_INSTRUCTION__26cacf44_6163_4ce0_94b0_fb"/>
      <w:bookmarkStart w:id="6" w:name="_DOC_BODY_CONTENT__15a71e52_3856_4439_81"/>
      <w:bookmarkEnd w:id="0"/>
      <w:bookmarkEnd w:id="1"/>
      <w:r>
        <w:rPr>
          <w:rFonts w:ascii="Arial" w:eastAsia="Arial" w:hAnsi="Arial" w:cs="Arial"/>
          <w:b/>
          <w:sz w:val="24"/>
        </w:rPr>
        <w:t xml:space="preserve">Sec. </w:t>
      </w:r>
      <w:bookmarkStart w:id="7" w:name="_BILL_SECTION_NUMBER__9536b85e_afb7_4490"/>
      <w:r>
        <w:rPr>
          <w:rFonts w:ascii="Arial" w:eastAsia="Arial" w:hAnsi="Arial" w:cs="Arial"/>
          <w:b/>
          <w:sz w:val="24"/>
        </w:rPr>
        <w:t>1</w:t>
      </w:r>
      <w:bookmarkEnd w:id="7"/>
      <w:r>
        <w:rPr>
          <w:rFonts w:ascii="Arial" w:eastAsia="Arial" w:hAnsi="Arial" w:cs="Arial"/>
          <w:b/>
          <w:sz w:val="24"/>
        </w:rPr>
        <w:t>.  35-A MRSA §717</w:t>
      </w:r>
      <w:r>
        <w:rPr>
          <w:rFonts w:ascii="Arial" w:eastAsia="Arial" w:hAnsi="Arial" w:cs="Arial"/>
        </w:rPr>
        <w:t xml:space="preserve"> is enacted to read:</w:t>
      </w:r>
    </w:p>
    <w:p w:rsidR="004A4792" w:rsidP="004A4792">
      <w:pPr>
        <w:ind w:left="1080" w:hanging="720"/>
        <w:rPr>
          <w:rFonts w:ascii="Arial" w:eastAsia="Arial" w:hAnsi="Arial" w:cs="Arial"/>
          <w:b/>
        </w:rPr>
      </w:pPr>
      <w:bookmarkStart w:id="8" w:name="_REV__5f562131_edf6_4e35_b298_830f314120"/>
      <w:bookmarkStart w:id="9" w:name="_PROCESSED_CHANGE__40e914b1_0f45_4de8_be"/>
      <w:bookmarkStart w:id="10" w:name="_PROCESSED_CHANGE__67f025a5_db6d_4f74_8b"/>
      <w:bookmarkStart w:id="11" w:name="_PROCESSED_CHANGE__ce563741_7812_43c0_87"/>
      <w:bookmarkStart w:id="12" w:name="_STATUTE_S__e557ba88_bb4c_4c71_992e_9954"/>
      <w:bookmarkEnd w:id="3"/>
      <w:r>
        <w:rPr>
          <w:rFonts w:ascii="Arial" w:eastAsia="Arial" w:hAnsi="Arial" w:cs="Arial"/>
          <w:b/>
          <w:u w:val="single"/>
        </w:rPr>
        <w:t>§</w:t>
      </w:r>
      <w:bookmarkStart w:id="13" w:name="_STATUTE_NUMBER__b8a784b3_8b49_4a03_8311"/>
      <w:r>
        <w:rPr>
          <w:rFonts w:ascii="Arial" w:eastAsia="Arial" w:hAnsi="Arial" w:cs="Arial"/>
          <w:b/>
          <w:u w:val="single"/>
        </w:rPr>
        <w:t>717</w:t>
      </w:r>
      <w:bookmarkEnd w:id="13"/>
      <w:r>
        <w:rPr>
          <w:rFonts w:ascii="Arial" w:eastAsia="Arial" w:hAnsi="Arial" w:cs="Arial"/>
          <w:b/>
          <w:u w:val="single"/>
        </w:rPr>
        <w:t xml:space="preserve">.  </w:t>
      </w:r>
      <w:bookmarkStart w:id="14" w:name="_STATUTE_HEADNOTE__0f71f1cf_d421_492b_b6"/>
      <w:r>
        <w:rPr>
          <w:rFonts w:ascii="Arial" w:eastAsia="Arial" w:hAnsi="Arial" w:cs="Arial"/>
          <w:b/>
          <w:u w:val="single"/>
        </w:rPr>
        <w:t>Joint use entity liaisons</w:t>
      </w:r>
      <w:bookmarkEnd w:id="14"/>
    </w:p>
    <w:p w:rsidR="004A4792" w:rsidP="004A4792">
      <w:pPr>
        <w:ind w:left="360" w:firstLine="360"/>
        <w:rPr>
          <w:rFonts w:ascii="Arial" w:eastAsia="Arial" w:hAnsi="Arial" w:cs="Arial"/>
        </w:rPr>
      </w:pPr>
      <w:bookmarkStart w:id="15" w:name="_STATUTE_NUMBER__029cff29_70cb_4231_a6fa"/>
      <w:bookmarkStart w:id="16" w:name="_REV__580a5f65_69b5_4b89_961f_c58783c8a9"/>
      <w:bookmarkStart w:id="17" w:name="_STATUTE_SS__166f54bc_b266_4b36_b4e9_e2f"/>
      <w:bookmarkEnd w:id="8"/>
      <w:r w:rsidRPr="007212C0">
        <w:rPr>
          <w:rFonts w:ascii="Arial" w:eastAsia="Arial" w:hAnsi="Arial" w:cs="Arial"/>
          <w:b/>
          <w:u w:val="single"/>
        </w:rPr>
        <w:t>1</w:t>
      </w:r>
      <w:bookmarkEnd w:id="15"/>
      <w:r w:rsidRPr="007212C0">
        <w:rPr>
          <w:rFonts w:ascii="Arial" w:eastAsia="Arial" w:hAnsi="Arial" w:cs="Arial"/>
          <w:b/>
          <w:u w:val="single"/>
        </w:rPr>
        <w:t xml:space="preserve">.  </w:t>
      </w:r>
      <w:bookmarkStart w:id="18" w:name="_STATUTE_HEADNOTE__a7d92082_cb76_4700_8a"/>
      <w:r w:rsidRPr="007212C0">
        <w:rPr>
          <w:rFonts w:ascii="Arial" w:eastAsia="Arial" w:hAnsi="Arial" w:cs="Arial"/>
          <w:b/>
          <w:u w:val="single"/>
        </w:rPr>
        <w:t>Definitions.</w:t>
      </w:r>
      <w:r>
        <w:rPr>
          <w:rFonts w:ascii="Arial" w:eastAsia="Arial" w:hAnsi="Arial" w:cs="Arial"/>
          <w:u w:val="single"/>
        </w:rPr>
        <w:t xml:space="preserve">  </w:t>
      </w:r>
      <w:bookmarkStart w:id="19" w:name="_STATUTE_CONTENT__cb6c579d_e802_42f0_8ea"/>
      <w:bookmarkEnd w:id="18"/>
      <w:r>
        <w:rPr>
          <w:rFonts w:ascii="Arial" w:eastAsia="Arial" w:hAnsi="Arial" w:cs="Arial"/>
          <w:u w:val="single"/>
        </w:rPr>
        <w:t>As used in this section, unless the context otherwise indicates, the following terms have the following meanings.</w:t>
      </w:r>
    </w:p>
    <w:p w:rsidR="004A4792" w:rsidP="004A4792">
      <w:pPr>
        <w:ind w:left="720"/>
        <w:rPr>
          <w:rFonts w:ascii="Arial" w:eastAsia="Arial" w:hAnsi="Arial" w:cs="Arial"/>
        </w:rPr>
      </w:pPr>
      <w:bookmarkStart w:id="20" w:name="_STATUTE_NUMBER__bb038161_7202_478a_98ae"/>
      <w:bookmarkStart w:id="21" w:name="_STATUTE_P__5ea815c0_77cd_4b5e_99a5_8edd"/>
      <w:bookmarkStart w:id="22" w:name="_REV__a09812ec_152a_4c10_ba80_0d0693016b"/>
      <w:bookmarkEnd w:id="16"/>
      <w:bookmarkEnd w:id="19"/>
      <w:r>
        <w:rPr>
          <w:rFonts w:ascii="Arial" w:eastAsia="Arial" w:hAnsi="Arial" w:cs="Arial"/>
          <w:u w:val="single"/>
        </w:rPr>
        <w:t>A</w:t>
      </w:r>
      <w:bookmarkEnd w:id="20"/>
      <w:r>
        <w:rPr>
          <w:rFonts w:ascii="Arial" w:eastAsia="Arial" w:hAnsi="Arial" w:cs="Arial"/>
          <w:u w:val="single"/>
        </w:rPr>
        <w:t xml:space="preserve">. </w:t>
      </w:r>
      <w:bookmarkStart w:id="23" w:name="_STATUTE_CONTENT__fa840623_2f65_4130_869"/>
      <w:r>
        <w:rPr>
          <w:rFonts w:ascii="Arial" w:eastAsia="Arial" w:hAnsi="Arial" w:cs="Arial"/>
          <w:u w:val="single"/>
        </w:rPr>
        <w:t>"Disaster" has the same meaning as in Title 37-B, section 703, subsection 2.</w:t>
      </w:r>
    </w:p>
    <w:p w:rsidR="004A4792" w:rsidP="004A4792">
      <w:pPr>
        <w:ind w:left="720"/>
        <w:rPr>
          <w:rFonts w:ascii="Arial" w:eastAsia="Arial" w:hAnsi="Arial" w:cs="Arial"/>
        </w:rPr>
      </w:pPr>
      <w:bookmarkStart w:id="24" w:name="_STATUTE_NUMBER__e93d6156_97a6_4f14_b5e7"/>
      <w:bookmarkStart w:id="25" w:name="_STATUTE_P__7ed56939_e600_4b1e_8da2_306c"/>
      <w:bookmarkStart w:id="26" w:name="_REV__e118ecca_05a4_4360_aef0_a79990aed0"/>
      <w:bookmarkEnd w:id="21"/>
      <w:bookmarkEnd w:id="22"/>
      <w:bookmarkEnd w:id="23"/>
      <w:r>
        <w:rPr>
          <w:rFonts w:ascii="Arial" w:eastAsia="Arial" w:hAnsi="Arial" w:cs="Arial"/>
          <w:u w:val="single"/>
        </w:rPr>
        <w:t>B</w:t>
      </w:r>
      <w:bookmarkEnd w:id="24"/>
      <w:r>
        <w:rPr>
          <w:rFonts w:ascii="Arial" w:eastAsia="Arial" w:hAnsi="Arial" w:cs="Arial"/>
          <w:u w:val="single"/>
        </w:rPr>
        <w:t xml:space="preserve">.  </w:t>
      </w:r>
      <w:bookmarkStart w:id="27" w:name="_STATUTE_CONTENT__a7fc9006_638e_4377_a28"/>
      <w:r>
        <w:rPr>
          <w:rFonts w:ascii="Arial" w:eastAsia="Arial" w:hAnsi="Arial" w:cs="Arial"/>
          <w:u w:val="single"/>
        </w:rPr>
        <w:t>"Facilities" has the same meaning as in section 2502, subsection 3.</w:t>
      </w:r>
    </w:p>
    <w:p w:rsidR="004A4792" w:rsidP="004A4792">
      <w:pPr>
        <w:ind w:left="720"/>
        <w:rPr>
          <w:rFonts w:ascii="Arial" w:eastAsia="Arial" w:hAnsi="Arial" w:cs="Arial"/>
        </w:rPr>
      </w:pPr>
      <w:bookmarkStart w:id="28" w:name="_STATUTE_NUMBER__da4255ff_f985_411d_a6e2"/>
      <w:bookmarkStart w:id="29" w:name="_STATUTE_P__898840fc_7b64_4285_991d_68f9"/>
      <w:bookmarkStart w:id="30" w:name="_REV__f9e9fdf7_9b17_4649_ae9c_575f0b2857"/>
      <w:bookmarkEnd w:id="25"/>
      <w:bookmarkEnd w:id="26"/>
      <w:bookmarkEnd w:id="27"/>
      <w:r>
        <w:rPr>
          <w:rFonts w:ascii="Arial" w:eastAsia="Arial" w:hAnsi="Arial" w:cs="Arial"/>
          <w:u w:val="single"/>
        </w:rPr>
        <w:t>C</w:t>
      </w:r>
      <w:bookmarkEnd w:id="28"/>
      <w:r>
        <w:rPr>
          <w:rFonts w:ascii="Arial" w:eastAsia="Arial" w:hAnsi="Arial" w:cs="Arial"/>
          <w:u w:val="single"/>
        </w:rPr>
        <w:t xml:space="preserve">.  </w:t>
      </w:r>
      <w:bookmarkStart w:id="31" w:name="_STATUTE_CONTENT__d3df5a5c_a2fb_41d2_a8b"/>
      <w:r>
        <w:rPr>
          <w:rFonts w:ascii="Arial" w:eastAsia="Arial" w:hAnsi="Arial" w:cs="Arial"/>
          <w:u w:val="single"/>
        </w:rPr>
        <w:t>"Joint use entity" has the same meaning as in section 711, subsection 7, paragraph B.</w:t>
      </w:r>
    </w:p>
    <w:p w:rsidR="004A4792" w:rsidP="004A4792">
      <w:pPr>
        <w:ind w:left="360" w:firstLine="360"/>
        <w:rPr>
          <w:rFonts w:ascii="Arial" w:eastAsia="Arial" w:hAnsi="Arial" w:cs="Arial"/>
        </w:rPr>
      </w:pPr>
      <w:bookmarkStart w:id="32" w:name="_STATUTE_NUMBER__143a3121_aac7_43a0_aa1b"/>
      <w:bookmarkStart w:id="33" w:name="_STATUTE_SS__7d8e8f8c_7975_4e50_bedf_9cf"/>
      <w:bookmarkStart w:id="34" w:name="_REV__aa652d8f_cbaf_49b7_a7b4_bb3f1bf69e"/>
      <w:bookmarkEnd w:id="17"/>
      <w:bookmarkEnd w:id="29"/>
      <w:bookmarkEnd w:id="30"/>
      <w:bookmarkEnd w:id="31"/>
      <w:r w:rsidRPr="007212C0">
        <w:rPr>
          <w:rFonts w:ascii="Arial" w:eastAsia="Arial" w:hAnsi="Arial" w:cs="Arial"/>
          <w:b/>
          <w:u w:val="single"/>
        </w:rPr>
        <w:t>2</w:t>
      </w:r>
      <w:bookmarkEnd w:id="32"/>
      <w:r w:rsidRPr="007212C0">
        <w:rPr>
          <w:rFonts w:ascii="Arial" w:eastAsia="Arial" w:hAnsi="Arial" w:cs="Arial"/>
          <w:b/>
          <w:u w:val="single"/>
        </w:rPr>
        <w:t xml:space="preserve">.  </w:t>
      </w:r>
      <w:bookmarkStart w:id="35" w:name="_STATUTE_HEADNOTE__591f11a3_546e_43e1_99"/>
      <w:r w:rsidRPr="007212C0">
        <w:rPr>
          <w:rFonts w:ascii="Arial" w:eastAsia="Arial" w:hAnsi="Arial" w:cs="Arial"/>
          <w:b/>
          <w:u w:val="single"/>
        </w:rPr>
        <w:t>Joint use entity; liaison designation.</w:t>
      </w:r>
      <w:r>
        <w:rPr>
          <w:rFonts w:ascii="Arial" w:eastAsia="Arial" w:hAnsi="Arial" w:cs="Arial"/>
          <w:u w:val="single"/>
        </w:rPr>
        <w:t xml:space="preserve">  </w:t>
      </w:r>
      <w:bookmarkStart w:id="36" w:name="_STATUTE_CONTENT__2d6beab6_f372_452d_87d"/>
      <w:bookmarkEnd w:id="35"/>
      <w:r>
        <w:rPr>
          <w:rFonts w:ascii="Arial" w:eastAsia="Arial" w:hAnsi="Arial" w:cs="Arial"/>
          <w:u w:val="single"/>
        </w:rPr>
        <w:t xml:space="preserve">A joint use entity shall designate, in each county where the joint use entity has facilities, a permanent liaison with the applicable county emergency management agency </w:t>
      </w:r>
      <w:r>
        <w:rPr>
          <w:rFonts w:ascii="Arial" w:eastAsia="Arial" w:hAnsi="Arial" w:cs="Arial"/>
          <w:u w:val="single"/>
        </w:rPr>
        <w:t>to</w:t>
      </w:r>
      <w:r>
        <w:rPr>
          <w:rFonts w:ascii="Arial" w:eastAsia="Arial" w:hAnsi="Arial" w:cs="Arial"/>
          <w:u w:val="single"/>
        </w:rPr>
        <w:t xml:space="preserve"> be responsible for assisting the agency with the coordination of actions during a disaster or civil emergency and shall communicate to the agency the contact information for the liaison.  A joint use entity is responsible for ensuring that a permanent liaison designated under this subsection responds immediately to any contact or request for assistance during a disaster or civil emergency from the county emergency management agency to which the liaison is designated.</w:t>
      </w:r>
    </w:p>
    <w:p w:rsidR="004A4792" w:rsidP="004A4792">
      <w:pPr>
        <w:ind w:left="360" w:firstLine="360"/>
        <w:rPr>
          <w:rFonts w:ascii="Arial" w:eastAsia="Arial" w:hAnsi="Arial" w:cs="Arial"/>
        </w:rPr>
      </w:pPr>
      <w:bookmarkStart w:id="37" w:name="_STATUTE_NUMBER__e30187c5_7e8e_4428_9692"/>
      <w:bookmarkStart w:id="38" w:name="_REV__f0a121aa_a29b_4231_8549_58f43c755c"/>
      <w:bookmarkStart w:id="39" w:name="_STATUTE_SS__090f37d0_9bce_4ea5_a7d8_064"/>
      <w:bookmarkEnd w:id="33"/>
      <w:bookmarkEnd w:id="34"/>
      <w:bookmarkEnd w:id="36"/>
      <w:r w:rsidRPr="007212C0">
        <w:rPr>
          <w:rFonts w:ascii="Arial" w:eastAsia="Arial" w:hAnsi="Arial" w:cs="Arial"/>
          <w:b/>
          <w:u w:val="single"/>
        </w:rPr>
        <w:t>3</w:t>
      </w:r>
      <w:bookmarkEnd w:id="37"/>
      <w:r w:rsidRPr="007212C0">
        <w:rPr>
          <w:rFonts w:ascii="Arial" w:eastAsia="Arial" w:hAnsi="Arial" w:cs="Arial"/>
          <w:b/>
          <w:u w:val="single"/>
        </w:rPr>
        <w:t xml:space="preserve">. </w:t>
      </w:r>
      <w:bookmarkStart w:id="40" w:name="_STATUTE_HEADNOTE__1d540e2f_b4ef_41c8_9f"/>
      <w:r w:rsidRPr="007212C0">
        <w:rPr>
          <w:rFonts w:ascii="Arial" w:eastAsia="Arial" w:hAnsi="Arial" w:cs="Arial"/>
          <w:b/>
          <w:u w:val="single"/>
        </w:rPr>
        <w:t>County emergency management agency; information sharing.</w:t>
      </w:r>
      <w:r>
        <w:rPr>
          <w:rFonts w:ascii="Arial" w:eastAsia="Arial" w:hAnsi="Arial" w:cs="Arial"/>
          <w:u w:val="single"/>
        </w:rPr>
        <w:t xml:space="preserve">  </w:t>
      </w:r>
      <w:bookmarkStart w:id="41" w:name="_STATUTE_CONTENT__0304403b_06e1_4815_815"/>
      <w:bookmarkEnd w:id="40"/>
      <w:r>
        <w:rPr>
          <w:rFonts w:ascii="Arial" w:eastAsia="Arial" w:hAnsi="Arial" w:cs="Arial"/>
          <w:u w:val="single"/>
        </w:rPr>
        <w:t>A county emergency management agency that receives a communication from a joint use entity designating a permanent liaison pursuant to subsection 2 shall communicate to that joint use entity the contact information for the employee or employees of the county emergency management agency responsible for coordinating the actions of the county emergency management agency during a disaster or civil emergency.</w:t>
      </w:r>
    </w:p>
    <w:p w:rsidR="004A4792" w:rsidP="004A4792">
      <w:pPr>
        <w:ind w:left="360" w:firstLine="360"/>
        <w:rPr>
          <w:rFonts w:ascii="Arial" w:eastAsia="Arial" w:hAnsi="Arial" w:cs="Arial"/>
        </w:rPr>
      </w:pPr>
      <w:bookmarkStart w:id="42" w:name="_BILL_SECTION_HEADER__1d2059ff_917c_417b"/>
      <w:bookmarkStart w:id="43" w:name="_PAR__2_fa8d2499_0a22_4806_9a96_b1ae4113"/>
      <w:bookmarkStart w:id="44" w:name="_BILL_SECTION__b2c75c36_6a25_4536_ad2a_4"/>
      <w:bookmarkEnd w:id="4"/>
      <w:bookmarkEnd w:id="5"/>
      <w:bookmarkEnd w:id="9"/>
      <w:bookmarkEnd w:id="10"/>
      <w:bookmarkEnd w:id="11"/>
      <w:bookmarkEnd w:id="12"/>
      <w:bookmarkEnd w:id="38"/>
      <w:bookmarkEnd w:id="39"/>
      <w:bookmarkEnd w:id="41"/>
      <w:r>
        <w:rPr>
          <w:rFonts w:ascii="Arial" w:eastAsia="Arial" w:hAnsi="Arial" w:cs="Arial"/>
          <w:b/>
          <w:sz w:val="24"/>
        </w:rPr>
        <w:t xml:space="preserve">Sec. </w:t>
      </w:r>
      <w:bookmarkStart w:id="45" w:name="_BILL_SECTION_NUMBER__f2c1045f_1721_450a"/>
      <w:r>
        <w:rPr>
          <w:rFonts w:ascii="Arial" w:eastAsia="Arial" w:hAnsi="Arial" w:cs="Arial"/>
          <w:b/>
          <w:sz w:val="24"/>
        </w:rPr>
        <w:t>2</w:t>
      </w:r>
      <w:bookmarkEnd w:id="45"/>
      <w:r>
        <w:rPr>
          <w:rFonts w:ascii="Arial" w:eastAsia="Arial" w:hAnsi="Arial" w:cs="Arial"/>
          <w:b/>
          <w:sz w:val="24"/>
        </w:rPr>
        <w:t>.  37-B MRSA §783, 2nd ¶,</w:t>
      </w:r>
      <w:r>
        <w:rPr>
          <w:rFonts w:ascii="Arial" w:eastAsia="Arial" w:hAnsi="Arial" w:cs="Arial"/>
        </w:rPr>
        <w:t xml:space="preserve"> as amended by PL 2013, c. 146, §14, is further amended to read:</w:t>
      </w:r>
    </w:p>
    <w:p w:rsidR="00000000" w:rsidP="004A4792">
      <w:pPr>
        <w:ind w:left="360" w:firstLine="360"/>
        <w:rPr>
          <w:rFonts w:ascii="Arial" w:eastAsia="Arial" w:hAnsi="Arial" w:cs="Arial"/>
        </w:rPr>
      </w:pPr>
      <w:bookmarkStart w:id="46" w:name="_STATUTE_CONTENT__0b820fc7_fbd6_4e78_86e"/>
      <w:bookmarkStart w:id="47" w:name="_STATUTE_P__b9b21896_674e_418f_8da5_678d"/>
      <w:bookmarkStart w:id="48" w:name="_PAR__3_b7466824_c2a3_40e7_853a_d7556994"/>
      <w:bookmarkEnd w:id="42"/>
      <w:bookmarkEnd w:id="43"/>
      <w:r>
        <w:rPr>
          <w:rFonts w:ascii="Arial" w:eastAsia="Arial" w:hAnsi="Arial" w:cs="Arial"/>
        </w:rPr>
        <w:t>Each municipal, county and regional emergency management agency, as part of the development of a disaster emergency plan for the area subject to its jurisdiction, shall consult as it considers appropriate with institutions, organizations and businesses within its jurisdiction to ensure that the disaster plans developed by the municipality or agency and those institutions, organizations and businesses are compatible.  Institutions, organizations and businesses with which the municipality or agency may consult include, but are not limited to, hospitals, schools, health care facilities, group homes</w:t>
      </w:r>
      <w:r>
        <w:rPr>
          <w:rFonts w:ascii="Arial" w:eastAsia="Arial" w:hAnsi="Arial" w:cs="Arial"/>
          <w:u w:val="single"/>
        </w:rPr>
        <w:t>, joint use entities as defined in Title 35-A, section 711, subsec</w:t>
      </w:r>
      <w:r>
        <w:rPr>
          <w:rFonts w:ascii="Arial" w:eastAsia="Arial" w:hAnsi="Arial" w:cs="Arial"/>
          <w:u w:val="single"/>
        </w:rPr>
        <w:t>tion 7, paragraph B</w:t>
      </w:r>
      <w:r>
        <w:rPr>
          <w:rFonts w:ascii="Arial" w:eastAsia="Arial" w:hAnsi="Arial" w:cs="Arial"/>
        </w:rPr>
        <w:t xml:space="preserve"> and day care centers.</w:t>
      </w:r>
      <w:bookmarkEnd w:id="46"/>
      <w:bookmarkEnd w:id="2"/>
      <w:bookmarkEnd w:id="6"/>
      <w:bookmarkEnd w:id="44"/>
      <w:bookmarkEnd w:id="47"/>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LR0664,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Require Joint Use Entities To Establish Permanent Liaisons with All County Emergency Management Agencies</w:t>
    </w:r>
  </w:p>
  <w:p>
    <w:pPr>
      <w:suppressLineNumbers/>
      <w:spacing w:before="0" w:after="0"/>
      <w:jc w:val="center"/>
      <w:rPr>
        <w:rFonts w:ascii="Arial" w:eastAsia="Arial" w:hAnsi="Arial" w:cs="Arial"/>
      </w:rPr>
    </w:pPr>
    <w:r>
      <w:rPr>
        <w:rFonts w:ascii="Arial" w:eastAsia="Arial" w:hAnsi="Arial" w:cs="Arial"/>
        <w:sz w:val="22"/>
      </w:rPr>
      <w:t>L.D. 1008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A4792"/>
    <w:rsid w:val="005500BF"/>
    <w:rsid w:val="005568B1"/>
    <w:rsid w:val="00564135"/>
    <w:rsid w:val="00574B75"/>
    <w:rsid w:val="00610E2A"/>
    <w:rsid w:val="00641982"/>
    <w:rsid w:val="006714D5"/>
    <w:rsid w:val="00695EDF"/>
    <w:rsid w:val="006D40C3"/>
    <w:rsid w:val="007212C0"/>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