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Exclude Agricultural Leases from the Definition of "Subdivision" Under the Planning and Land Use Regulation Laws</w:t>
      </w:r>
    </w:p>
    <w:p>
      <w:pPr>
        <w:spacing w:before="100" w:after="100" w:line="360" w:lineRule="auto"/>
        <w:ind w:left="360"/>
        <w:jc w:val="both"/>
        <w:rPr>
          <w:rFonts w:ascii="Arial" w:eastAsia="Arial" w:hAnsi="Arial" w:cs="Arial"/>
          <w:b/>
          <w:szCs w:val="20"/>
        </w:rPr>
      </w:pP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STATE OF MAINE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IN THE YEAR OF OUR LORD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Two Thousand Twenty-six</w:t>
      </w:r>
    </w:p>
    <w:p>
      <w:pPr>
        <w:keepNext/>
        <w:spacing w:before="100" w:after="100" w:line="24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spacing w:after="100" w:line="360" w:lineRule="auto"/>
        <w:ind w:left="360"/>
        <w:jc w:val="center"/>
        <w:rPr>
          <w:rFonts w:ascii="Arial" w:eastAsia="Arial" w:hAnsi="Arial" w:cs="Arial"/>
          <w:b/>
          <w:caps/>
          <w:sz w:val="24"/>
          <w:szCs w:val="20"/>
        </w:rPr>
      </w:pPr>
      <w:r>
        <w:rPr>
          <w:rFonts w:ascii="Arial" w:eastAsia="Arial" w:hAnsi="Arial" w:cs="Arial"/>
          <w:b/>
          <w:caps/>
          <w:sz w:val="24"/>
          <w:szCs w:val="20"/>
        </w:rPr>
        <w:t>S.P. 812 - L.D. 1999</w:t>
      </w:r>
    </w:p>
    <w:p>
      <w:pPr>
        <w:spacing w:before="240" w:after="240" w:line="240" w:lineRule="auto"/>
        <w:ind w:left="360"/>
        <w:jc w:val="center"/>
        <w:rPr>
          <w:rFonts w:ascii="Arial" w:eastAsia="Arial" w:hAnsi="Arial" w:cs="Arial"/>
          <w:b/>
          <w:bCs/>
          <w:kern w:val="28"/>
          <w:sz w:val="24"/>
          <w:szCs w:val="32"/>
        </w:rPr>
      </w:pPr>
      <w:r>
        <w:rPr>
          <w:rFonts w:ascii="Arial" w:eastAsia="Arial" w:hAnsi="Arial" w:cs="Arial"/>
          <w:b/>
          <w:bCs/>
          <w:kern w:val="28"/>
          <w:sz w:val="24"/>
          <w:szCs w:val="32"/>
        </w:rPr>
        <w:t>An Act to Exclude Agricultural Leases from the Definition of "Subdivision" Under the Planning and Land Use Regulation Laws</w:t>
      </w:r>
    </w:p>
    <w:p w:rsidR="003460C0" w:rsidP="003460C0">
      <w:pPr>
        <w:ind w:left="360"/>
        <w:rPr>
          <w:rFonts w:ascii="Arial" w:eastAsia="Arial" w:hAnsi="Arial" w:cs="Arial"/>
        </w:rPr>
      </w:pPr>
      <w:bookmarkStart w:id="0" w:name="_ENACTING_CLAUSE__aa1f50c0_89e3_40dc_a83"/>
      <w:bookmarkStart w:id="1" w:name="_PAR__1_df10802c_fe65_43da_acc0_f0f45af2"/>
      <w:bookmarkStart w:id="2" w:name="_DOC_BODY_CONTAINER__5baf1f23_08c7_4b32_"/>
      <w:r>
        <w:rPr>
          <w:rFonts w:ascii="Arial" w:eastAsia="Arial" w:hAnsi="Arial" w:cs="Arial"/>
          <w:b/>
        </w:rPr>
        <w:t>Be it enacted by the People of the State of Maine as follows:</w:t>
      </w:r>
    </w:p>
    <w:p w:rsidR="003460C0" w:rsidP="003460C0">
      <w:pPr>
        <w:ind w:left="360" w:firstLine="360"/>
        <w:rPr>
          <w:rFonts w:ascii="Arial" w:eastAsia="Arial" w:hAnsi="Arial" w:cs="Arial"/>
        </w:rPr>
      </w:pPr>
      <w:bookmarkStart w:id="3" w:name="_BILL_SECTION_HEADER__9c3ac5dc_6e76_4c38"/>
      <w:bookmarkStart w:id="4" w:name="_PAR__2_e4292d78_1bd6_460b_a51a_b8e70dee"/>
      <w:bookmarkStart w:id="5" w:name="_BILL_SECTION__6d553ab3_b7a2_4d5f_8b81_b"/>
      <w:bookmarkStart w:id="6" w:name="_DOC_BODY_CONTENT__18e4dbaa_a03b_4bc4_b9"/>
      <w:bookmarkEnd w:id="0"/>
      <w:bookmarkEnd w:id="1"/>
      <w:r>
        <w:rPr>
          <w:rFonts w:ascii="Arial" w:eastAsia="Arial" w:hAnsi="Arial" w:cs="Arial"/>
          <w:b/>
          <w:sz w:val="24"/>
        </w:rPr>
        <w:t xml:space="preserve">Sec. </w:t>
      </w:r>
      <w:bookmarkStart w:id="7" w:name="_BILL_SECTION_NUMBER__cd27ff51_d35c_4b68"/>
      <w:r>
        <w:rPr>
          <w:rFonts w:ascii="Arial" w:eastAsia="Arial" w:hAnsi="Arial" w:cs="Arial"/>
          <w:b/>
          <w:sz w:val="24"/>
        </w:rPr>
        <w:t>1</w:t>
      </w:r>
      <w:bookmarkEnd w:id="7"/>
      <w:r>
        <w:rPr>
          <w:rFonts w:ascii="Arial" w:eastAsia="Arial" w:hAnsi="Arial" w:cs="Arial"/>
          <w:b/>
          <w:sz w:val="24"/>
        </w:rPr>
        <w:t>.  30-A MRSA §4401, sub-§4, ¶K</w:t>
      </w:r>
      <w:r>
        <w:rPr>
          <w:rFonts w:ascii="Arial" w:eastAsia="Arial" w:hAnsi="Arial" w:cs="Arial"/>
        </w:rPr>
        <w:t xml:space="preserve"> is enacted to read:</w:t>
      </w:r>
    </w:p>
    <w:p w:rsidR="00000000" w:rsidP="003460C0">
      <w:pPr>
        <w:ind w:left="720"/>
        <w:rPr>
          <w:rFonts w:ascii="Arial" w:eastAsia="Arial" w:hAnsi="Arial" w:cs="Arial"/>
        </w:rPr>
      </w:pPr>
      <w:bookmarkStart w:id="8" w:name="_STATUTE_NUMBER__6a29e121_6603_480f_a0cd"/>
      <w:bookmarkStart w:id="9" w:name="_STATUTE_P__568c6188_9fbc_4dd2_be6b_a215"/>
      <w:bookmarkStart w:id="10" w:name="_PAR__3_2c0b5a2d_ef5d_4aa7_ad17_b75ccbe3"/>
      <w:bookmarkEnd w:id="3"/>
      <w:bookmarkEnd w:id="4"/>
      <w:r>
        <w:rPr>
          <w:rFonts w:ascii="Arial" w:eastAsia="Arial" w:hAnsi="Arial" w:cs="Arial"/>
          <w:u w:val="single"/>
        </w:rPr>
        <w:t>K</w:t>
      </w:r>
      <w:bookmarkEnd w:id="8"/>
      <w:r>
        <w:rPr>
          <w:rFonts w:ascii="Arial" w:eastAsia="Arial" w:hAnsi="Arial" w:cs="Arial"/>
          <w:u w:val="single"/>
        </w:rPr>
        <w:t xml:space="preserve">.  </w:t>
      </w:r>
      <w:bookmarkStart w:id="11" w:name="_STATUTE_CONTENT__59bb1dd1_8471_421b_bc0"/>
      <w:r>
        <w:rPr>
          <w:rFonts w:ascii="Arial" w:eastAsia="Arial" w:hAnsi="Arial" w:cs="Arial"/>
          <w:u w:val="single"/>
        </w:rPr>
        <w:t>"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 xml:space="preserve">ubdivision" does not include the lease of a tract or parcel of land </w:t>
      </w:r>
      <w:r>
        <w:rPr>
          <w:rFonts w:ascii="Arial" w:eastAsia="Arial" w:hAnsi="Arial" w:cs="Arial"/>
          <w:u w:val="single"/>
        </w:rPr>
        <w:t xml:space="preserve">or a portion of a tract or parcel of land </w:t>
      </w:r>
      <w:r>
        <w:rPr>
          <w:rFonts w:ascii="Arial" w:eastAsia="Arial" w:hAnsi="Arial" w:cs="Arial"/>
          <w:u w:val="single"/>
        </w:rPr>
        <w:t>that is used primarily for farming or ranching as defined in Title 7, section 251, subsection 4 and that does not convey fee simple ownership or allow for the construction of permanent residential dwellings.</w:t>
      </w:r>
      <w:bookmarkEnd w:id="2"/>
      <w:bookmarkEnd w:id="5"/>
      <w:bookmarkEnd w:id="6"/>
      <w:bookmarkEnd w:id="9"/>
      <w:bookmarkEnd w:id="10"/>
      <w:bookmarkEnd w:id="11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LR2693, item 3 - 132nd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Exclude Agricultural Leases from the Definition of "Subdivision" Under the Planning and Land Use Regulation Laws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1999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460C0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