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Issuance of Securities to Modernize and Consolidate Certain Court Facilities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810 - L.D. 1997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Authorize Issuance of Securities to Modernize and Consolidate Certain Court Facilities</w:t>
      </w:r>
    </w:p>
    <w:p w:rsidR="00C769F4" w:rsidP="00C769F4">
      <w:pPr>
        <w:ind w:left="360"/>
        <w:rPr>
          <w:rFonts w:ascii="Arial" w:eastAsia="Arial" w:hAnsi="Arial" w:cs="Arial"/>
        </w:rPr>
      </w:pPr>
      <w:bookmarkStart w:id="0" w:name="_ENACTING_CLAUSE__fc4809df_7d8c_43ce_af8"/>
      <w:bookmarkStart w:id="1" w:name="_PAR__1_bdccbca5_457b_4e25_8ffd_66fe8e69"/>
      <w:bookmarkStart w:id="2" w:name="_DOC_BODY_CONTAINER__26583827_ddea_4334_"/>
      <w:r>
        <w:rPr>
          <w:rFonts w:ascii="Arial" w:eastAsia="Arial" w:hAnsi="Arial" w:cs="Arial"/>
          <w:b/>
        </w:rPr>
        <w:t>Be it enacted by the People of the State of Maine as follows:</w:t>
      </w:r>
    </w:p>
    <w:p w:rsidR="00C769F4" w:rsidP="00C769F4">
      <w:pPr>
        <w:ind w:left="360" w:firstLine="360"/>
        <w:rPr>
          <w:rFonts w:ascii="Arial" w:eastAsia="Arial" w:hAnsi="Arial" w:cs="Arial"/>
        </w:rPr>
      </w:pPr>
      <w:bookmarkStart w:id="3" w:name="_BILL_SECTION_HEADER__0948a0fc_979e_4a33"/>
      <w:bookmarkStart w:id="4" w:name="_PAR__2_a42ddc08_cba0_41ab_a6e9_fa3ae816"/>
      <w:bookmarkStart w:id="5" w:name="_BILL_SECTION__db8d7998_1874_4847_b594_4"/>
      <w:bookmarkStart w:id="6" w:name="_DOC_BODY_CONTENT__e768ff35_c8cc_4ba3_ba"/>
      <w:bookmarkEnd w:id="0"/>
      <w:bookmarkEnd w:id="1"/>
      <w:r>
        <w:rPr>
          <w:rFonts w:ascii="Arial" w:eastAsia="Arial" w:hAnsi="Arial" w:cs="Arial"/>
          <w:b/>
          <w:sz w:val="24"/>
        </w:rPr>
        <w:t xml:space="preserve">Sec. </w:t>
      </w:r>
      <w:bookmarkStart w:id="7" w:name="_BILL_SECTION_NUMBER__6a77dde3_7e63_4720"/>
      <w:r>
        <w:rPr>
          <w:rFonts w:ascii="Arial" w:eastAsia="Arial" w:hAnsi="Arial" w:cs="Arial"/>
          <w:b/>
          <w:sz w:val="24"/>
        </w:rPr>
        <w:t>1</w:t>
      </w:r>
      <w:bookmarkEnd w:id="7"/>
      <w:r>
        <w:rPr>
          <w:rFonts w:ascii="Arial" w:eastAsia="Arial" w:hAnsi="Arial" w:cs="Arial"/>
          <w:b/>
          <w:sz w:val="24"/>
        </w:rPr>
        <w:t>.  4 MRSA §1610-Q,</w:t>
      </w:r>
      <w:r>
        <w:rPr>
          <w:rFonts w:ascii="Arial" w:eastAsia="Arial" w:hAnsi="Arial" w:cs="Arial"/>
        </w:rPr>
        <w:t xml:space="preserve"> as enacted by PL 2023, c. 684, §1, is amended to read:</w:t>
      </w:r>
    </w:p>
    <w:p w:rsidR="00C769F4" w:rsidP="00C769F4">
      <w:pPr>
        <w:ind w:left="1080" w:hanging="720"/>
        <w:rPr>
          <w:rFonts w:ascii="Arial" w:eastAsia="Arial" w:hAnsi="Arial" w:cs="Arial"/>
        </w:rPr>
      </w:pPr>
      <w:bookmarkStart w:id="8" w:name="_PAR__3_8bf19fa6_a346_45fb_a355_b03d1639"/>
      <w:bookmarkStart w:id="9" w:name="_STATUTE_S__262b7801_a02a_46f1_adcf_031c"/>
      <w:bookmarkEnd w:id="3"/>
      <w:bookmarkEnd w:id="4"/>
      <w:r>
        <w:rPr>
          <w:rFonts w:ascii="Arial" w:eastAsia="Arial" w:hAnsi="Arial" w:cs="Arial"/>
          <w:b/>
        </w:rPr>
        <w:t>§</w:t>
      </w:r>
      <w:bookmarkStart w:id="10" w:name="_STATUTE_NUMBER__3ab5a9d2_3e55_40dc_8dce"/>
      <w:r>
        <w:rPr>
          <w:rFonts w:ascii="Arial" w:eastAsia="Arial" w:hAnsi="Arial" w:cs="Arial"/>
          <w:b/>
        </w:rPr>
        <w:t>1610-Q</w:t>
      </w:r>
      <w:bookmarkEnd w:id="10"/>
      <w:r>
        <w:rPr>
          <w:rFonts w:ascii="Arial" w:eastAsia="Arial" w:hAnsi="Arial" w:cs="Arial"/>
          <w:b/>
        </w:rPr>
        <w:t xml:space="preserve">.  </w:t>
      </w:r>
      <w:bookmarkStart w:id="11" w:name="_STATUTE_HEADNOTE__c82e520f_0cff_455c_9f"/>
      <w:r>
        <w:rPr>
          <w:rFonts w:ascii="Arial" w:eastAsia="Arial" w:hAnsi="Arial" w:cs="Arial"/>
          <w:b/>
        </w:rPr>
        <w:t xml:space="preserve">Additional securities; judicial branch facilities in Androscoggin, </w:t>
      </w:r>
      <w:r>
        <w:rPr>
          <w:rFonts w:ascii="Arial" w:eastAsia="Arial" w:hAnsi="Arial" w:cs="Arial"/>
          <w:b/>
          <w:u w:val="single"/>
        </w:rPr>
        <w:t>Cumberland, Franklin,</w:t>
      </w:r>
      <w:r>
        <w:rPr>
          <w:rFonts w:ascii="Arial" w:eastAsia="Arial" w:hAnsi="Arial" w:cs="Arial"/>
          <w:b/>
        </w:rPr>
        <w:t xml:space="preserve"> Hancock</w:t>
      </w:r>
      <w:r>
        <w:rPr>
          <w:rFonts w:ascii="Arial" w:eastAsia="Arial" w:hAnsi="Arial" w:cs="Arial"/>
          <w:b/>
          <w:u w:val="single"/>
        </w:rPr>
        <w:t>, Penobscot, Sagadahoc</w:t>
      </w:r>
      <w:r>
        <w:rPr>
          <w:rFonts w:ascii="Arial" w:eastAsia="Arial" w:hAnsi="Arial" w:cs="Arial"/>
          <w:b/>
        </w:rPr>
        <w:t xml:space="preserve"> and Somerset counties</w:t>
      </w:r>
      <w:bookmarkEnd w:id="11"/>
    </w:p>
    <w:p w:rsidR="00000000" w:rsidP="00C769F4">
      <w:pPr>
        <w:ind w:left="360" w:firstLine="360"/>
        <w:rPr>
          <w:rFonts w:ascii="Arial" w:eastAsia="Arial" w:hAnsi="Arial" w:cs="Arial"/>
        </w:rPr>
      </w:pPr>
      <w:bookmarkStart w:id="12" w:name="_STATUTE_CONTENT__41bddd29_1f53_44fa_ab9"/>
      <w:bookmarkStart w:id="13" w:name="_STATUTE_P__a0821996_21e8_4f8d_8863_b30d"/>
      <w:bookmarkStart w:id="14" w:name="_PAR__4_58f85dbc_64aa_4d10_a748_4d367c74"/>
      <w:bookmarkEnd w:id="8"/>
      <w:r>
        <w:rPr>
          <w:rFonts w:ascii="Arial" w:eastAsia="Arial" w:hAnsi="Arial" w:cs="Arial"/>
        </w:rPr>
        <w:t xml:space="preserve">Notwithstanding any limitation on the amount of securities that may be issued pursuant to </w:t>
      </w:r>
      <w:bookmarkStart w:id="15" w:name="_CROSS_REFERENCE__d8fb95f5_4e59_4183_93f"/>
      <w:r>
        <w:rPr>
          <w:rFonts w:ascii="Arial" w:eastAsia="Arial" w:hAnsi="Arial" w:cs="Arial"/>
        </w:rPr>
        <w:t>section 1606, subsection 2</w:t>
      </w:r>
      <w:bookmarkEnd w:id="15"/>
      <w:r>
        <w:rPr>
          <w:rFonts w:ascii="Arial" w:eastAsia="Arial" w:hAnsi="Arial" w:cs="Arial"/>
        </w:rPr>
        <w:t xml:space="preserve">, the authority may issue additional securities from time to time in an aggregate amount not to exceed $205,000,000 outstanding at any one time for the purposes of paying the costs associated with the planning, purchasing, financing, acquiring, constructing, renovating, furnishing, equipping, improving, extending, enlarging and consolidating new and existing facilities and projects relating to the judicial branch in the counties of Androscoggin, </w:t>
      </w:r>
      <w:r>
        <w:rPr>
          <w:rFonts w:ascii="Arial" w:eastAsia="Arial" w:hAnsi="Arial" w:cs="Arial"/>
          <w:u w:val="single"/>
        </w:rPr>
        <w:t>Cumberland, Franklin,</w:t>
      </w:r>
      <w:r>
        <w:rPr>
          <w:rFonts w:ascii="Arial" w:eastAsia="Arial" w:hAnsi="Arial" w:cs="Arial"/>
        </w:rPr>
        <w:t xml:space="preserve"> Hancock</w:t>
      </w:r>
      <w:r>
        <w:rPr>
          <w:rFonts w:ascii="Arial" w:eastAsia="Arial" w:hAnsi="Arial" w:cs="Arial"/>
          <w:u w:val="single"/>
        </w:rPr>
        <w:t>, Penobscot, Sagadahoc</w:t>
      </w:r>
      <w:r>
        <w:rPr>
          <w:rFonts w:ascii="Arial" w:eastAsia="Arial" w:hAnsi="Arial" w:cs="Arial"/>
        </w:rPr>
        <w:t xml:space="preserve"> and Somerset and planning for other court facilities.</w:t>
      </w:r>
      <w:bookmarkEnd w:id="12"/>
      <w:bookmarkEnd w:id="2"/>
      <w:bookmarkEnd w:id="5"/>
      <w:bookmarkEnd w:id="6"/>
      <w:bookmarkEnd w:id="9"/>
      <w:bookmarkEnd w:id="13"/>
      <w:bookmarkEnd w:id="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LR2809,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Issuance of Securities to Modernize and Consolidate Certain Court Facilities</w:t>
    </w:r>
  </w:p>
  <w:p>
    <w:pPr>
      <w:suppressLineNumbers/>
      <w:spacing w:before="0" w:after="0"/>
      <w:jc w:val="center"/>
      <w:rPr>
        <w:rFonts w:ascii="Arial" w:eastAsia="Arial" w:hAnsi="Arial" w:cs="Arial"/>
      </w:rPr>
    </w:pPr>
    <w:r>
      <w:rPr>
        <w:rFonts w:ascii="Arial" w:eastAsia="Arial" w:hAnsi="Arial" w:cs="Arial"/>
        <w:sz w:val="22"/>
      </w:rPr>
      <w:t>L.D. 1997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69F4"/>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