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Removing the Statute of Limitations on Civil Actions and Criminal Prosecutions for Certain Sexual Offenses Against Minors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715 - L.D. 1790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Removing the Statute of Limitations on Civil Actions and Criminal Prosecutions for Certain Sexual Offenses Against Minors</w:t>
      </w:r>
    </w:p>
    <w:p w:rsidR="00F07D87" w:rsidP="00F07D87">
      <w:pPr>
        <w:ind w:left="360"/>
        <w:rPr>
          <w:rFonts w:ascii="Arial" w:eastAsia="Arial" w:hAnsi="Arial" w:cs="Arial"/>
        </w:rPr>
      </w:pPr>
      <w:bookmarkStart w:id="0" w:name="_ENACTING_CLAUSE__51601171_d31c_4f25_b01"/>
      <w:bookmarkStart w:id="1" w:name="_PAR__1_6d074077_bed8_4e60_92e4_62dcdd2c"/>
      <w:bookmarkStart w:id="2" w:name="_DOC_BODY_CONTAINER__1da61759_67a8_476b_"/>
      <w:r>
        <w:rPr>
          <w:rFonts w:ascii="Arial" w:eastAsia="Arial" w:hAnsi="Arial" w:cs="Arial"/>
          <w:b/>
        </w:rPr>
        <w:t>Be it enacted by the People of the State of Maine as follows:</w:t>
      </w:r>
    </w:p>
    <w:p w:rsidR="00F07D87" w:rsidP="00F07D87">
      <w:pPr>
        <w:ind w:left="360" w:firstLine="360"/>
        <w:rPr>
          <w:rFonts w:ascii="Arial" w:eastAsia="Arial" w:hAnsi="Arial" w:cs="Arial"/>
        </w:rPr>
      </w:pPr>
      <w:bookmarkStart w:id="3" w:name="_BILL_SECTION_HEADER__51e2001a_f97a_4e7f"/>
      <w:bookmarkStart w:id="4" w:name="_BILL_SECTION__291c8bed_b017_424e_abc5_c"/>
      <w:bookmarkStart w:id="5" w:name="_INSTRUCTION__94a1ab9c_0715_4dc0_9505_1f"/>
      <w:bookmarkStart w:id="6" w:name="_DOC_BODY_CONTENT__fbcf19ef_c283_4a28_89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f3c002d5_43c4_4e63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14 MRSA §752-C, sub-§2,</w:t>
      </w:r>
      <w:r>
        <w:rPr>
          <w:rFonts w:ascii="Arial" w:eastAsia="Arial" w:hAnsi="Arial" w:cs="Arial"/>
        </w:rPr>
        <w:t xml:space="preserve"> as enacted by PL 1999, c. 639, §1, is amended to read:</w:t>
      </w:r>
    </w:p>
    <w:p w:rsidR="00F07D87" w:rsidP="00F07D87">
      <w:pPr>
        <w:ind w:left="360" w:firstLine="360"/>
        <w:rPr>
          <w:rFonts w:ascii="Arial" w:eastAsia="Arial" w:hAnsi="Arial" w:cs="Arial"/>
        </w:rPr>
      </w:pPr>
      <w:bookmarkStart w:id="8" w:name="_STATUTE_NUMBER__87c2fb14_3ea5_4b61_91c9"/>
      <w:bookmarkStart w:id="9" w:name="_STATUTE_SS__985c72be_0d5a_4c2b_ac37_0a0"/>
      <w:bookmarkEnd w:id="3"/>
      <w:r>
        <w:rPr>
          <w:rFonts w:ascii="Arial" w:eastAsia="Arial" w:hAnsi="Arial" w:cs="Arial"/>
          <w:b/>
        </w:rPr>
        <w:t>2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0" w:name="_STATUTE_HEADNOTE__d42507d0_5711_4fa6_8d"/>
      <w:r>
        <w:rPr>
          <w:rFonts w:ascii="Arial" w:eastAsia="Arial" w:hAnsi="Arial" w:cs="Arial"/>
          <w:b/>
        </w:rPr>
        <w:t>Sexual acts toward minors defined.</w:t>
      </w:r>
      <w:bookmarkEnd w:id="1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" w:name="_STATUTE_CONTENT__a2bec750_d4b3_406b_bf4"/>
      <w:r>
        <w:rPr>
          <w:rFonts w:ascii="Arial" w:eastAsia="Arial" w:hAnsi="Arial" w:cs="Arial"/>
        </w:rPr>
        <w:t>As used in this section, "sexual acts toward minors" means the following acts that are committed against or engaged in with a person under the age of majority:</w:t>
      </w:r>
      <w:bookmarkEnd w:id="11"/>
    </w:p>
    <w:p w:rsidR="00F07D87" w:rsidP="00F07D87">
      <w:pPr>
        <w:ind w:left="720"/>
        <w:rPr>
          <w:rFonts w:ascii="Arial" w:eastAsia="Arial" w:hAnsi="Arial" w:cs="Arial"/>
        </w:rPr>
      </w:pPr>
      <w:bookmarkStart w:id="12" w:name="_STATUTE_P__dfe99ea7_a042_491d_ae8b_dcdc"/>
      <w:bookmarkStart w:id="13" w:name="_REV__a205772d_44d9_4b08_8bf5_53328a44fc"/>
      <w:bookmarkStart w:id="14" w:name="_PROCESSED_CHANGE__cbbfeaa3_ef55_4324_a2"/>
      <w:bookmarkStart w:id="15" w:name="_PROCESSED_CHANGE__cd5bd6d3_9f69_44ef_b7"/>
      <w:bookmarkStart w:id="16" w:name="_PROCESSED_CHANGE__40364d3a_40b9_4881_91"/>
      <w:bookmarkStart w:id="17" w:name="_PROCESSED_CHANGE__839b9146_110b_4b63_a9"/>
      <w:bookmarkStart w:id="18" w:name="_STATUTE_NUMBER__a84f2b1f_b103_4596_bb09"/>
      <w:r>
        <w:rPr>
          <w:rFonts w:ascii="Arial" w:eastAsia="Arial" w:hAnsi="Arial" w:cs="Arial"/>
          <w:strike/>
        </w:rPr>
        <w:t>A</w:t>
      </w:r>
      <w:bookmarkEnd w:id="18"/>
      <w:r>
        <w:rPr>
          <w:rFonts w:ascii="Arial" w:eastAsia="Arial" w:hAnsi="Arial" w:cs="Arial"/>
          <w:strike/>
        </w:rPr>
        <w:t xml:space="preserve">.  </w:t>
      </w:r>
      <w:bookmarkStart w:id="19" w:name="_STATUTE_CONTENT__807c6159_479d_4811_885"/>
      <w:r>
        <w:rPr>
          <w:rFonts w:ascii="Arial" w:eastAsia="Arial" w:hAnsi="Arial" w:cs="Arial"/>
          <w:strike/>
        </w:rPr>
        <w:t xml:space="preserve">Sexual act, as defined in </w:t>
      </w:r>
      <w:bookmarkStart w:id="20" w:name="_CROSS_REFERENCE__8a4e9c11_a476_4fc7_bc4"/>
      <w:r>
        <w:rPr>
          <w:rFonts w:ascii="Arial" w:eastAsia="Arial" w:hAnsi="Arial" w:cs="Arial"/>
          <w:strike/>
        </w:rPr>
        <w:t>Title 17‑A, section 251, subsection 1, paragraph C</w:t>
      </w:r>
      <w:bookmarkEnd w:id="20"/>
      <w:r>
        <w:rPr>
          <w:rFonts w:ascii="Arial" w:eastAsia="Arial" w:hAnsi="Arial" w:cs="Arial"/>
          <w:strike/>
        </w:rPr>
        <w:t>; or</w:t>
      </w:r>
      <w:bookmarkEnd w:id="19"/>
    </w:p>
    <w:p w:rsidR="00F07D87" w:rsidP="00F07D87">
      <w:pPr>
        <w:ind w:left="720"/>
        <w:rPr>
          <w:rFonts w:ascii="Arial" w:eastAsia="Arial" w:hAnsi="Arial" w:cs="Arial"/>
        </w:rPr>
      </w:pPr>
      <w:bookmarkStart w:id="21" w:name="_STATUTE_NUMBER__def4b0ad_1b71_4070_b1b8"/>
      <w:bookmarkStart w:id="22" w:name="_STATUTE_P__543395aa_7e81_4133_8211_51f2"/>
      <w:bookmarkEnd w:id="12"/>
      <w:r>
        <w:rPr>
          <w:rFonts w:ascii="Arial" w:eastAsia="Arial" w:hAnsi="Arial" w:cs="Arial"/>
          <w:strike/>
        </w:rPr>
        <w:t>B</w:t>
      </w:r>
      <w:bookmarkEnd w:id="21"/>
      <w:r>
        <w:rPr>
          <w:rFonts w:ascii="Arial" w:eastAsia="Arial" w:hAnsi="Arial" w:cs="Arial"/>
          <w:strike/>
        </w:rPr>
        <w:t xml:space="preserve">.  </w:t>
      </w:r>
      <w:bookmarkStart w:id="23" w:name="_STATUTE_CONTENT__b6ea3997_7f6e_442f_899"/>
      <w:r>
        <w:rPr>
          <w:rFonts w:ascii="Arial" w:eastAsia="Arial" w:hAnsi="Arial" w:cs="Arial"/>
          <w:strike/>
        </w:rPr>
        <w:t xml:space="preserve">Sexual contact, as defined in </w:t>
      </w:r>
      <w:bookmarkStart w:id="24" w:name="_CROSS_REFERENCE__f435b12e_0525_4460_a34"/>
      <w:r>
        <w:rPr>
          <w:rFonts w:ascii="Arial" w:eastAsia="Arial" w:hAnsi="Arial" w:cs="Arial"/>
          <w:strike/>
        </w:rPr>
        <w:t>Title 17‑A, section 251, subsection 1, paragraph D</w:t>
      </w:r>
      <w:bookmarkEnd w:id="24"/>
      <w:r>
        <w:rPr>
          <w:rFonts w:ascii="Arial" w:eastAsia="Arial" w:hAnsi="Arial" w:cs="Arial"/>
          <w:strike/>
        </w:rPr>
        <w:t>.</w:t>
      </w:r>
      <w:bookmarkEnd w:id="23"/>
    </w:p>
    <w:p w:rsidR="00F07D87" w:rsidP="00F07D87">
      <w:pPr>
        <w:ind w:left="720"/>
        <w:rPr>
          <w:rFonts w:ascii="Arial" w:eastAsia="Arial" w:hAnsi="Arial" w:cs="Arial"/>
        </w:rPr>
      </w:pPr>
      <w:bookmarkStart w:id="25" w:name="_STATUTE_NUMBER__85119c77_5164_482b_8f7a"/>
      <w:bookmarkStart w:id="26" w:name="_STATUTE_P__23398215_e4ad_4554_95fc_892f"/>
      <w:bookmarkStart w:id="27" w:name="_REV__6f6b0a4a_39ca_4114_80b6_374a003f79"/>
      <w:bookmarkStart w:id="28" w:name="_PROCESSED_CHANGE__612d4750_c8c0_4df6_80"/>
      <w:bookmarkStart w:id="29" w:name="_PROCESSED_CHANGE__6cff10a5_d1c8_48cf_94"/>
      <w:bookmarkStart w:id="30" w:name="_PROCESSED_CHANGE__cf28c752_07dd_4bca_82"/>
      <w:bookmarkStart w:id="31" w:name="_PROCESSED_CHANGE__52a977a8_135d_4ae0_82"/>
      <w:bookmarkEnd w:id="13"/>
      <w:bookmarkEnd w:id="14"/>
      <w:bookmarkEnd w:id="15"/>
      <w:bookmarkEnd w:id="16"/>
      <w:bookmarkEnd w:id="17"/>
      <w:bookmarkEnd w:id="22"/>
      <w:r>
        <w:rPr>
          <w:rFonts w:ascii="Arial" w:eastAsia="Arial" w:hAnsi="Arial" w:cs="Arial"/>
          <w:u w:val="single"/>
        </w:rPr>
        <w:t>C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32" w:name="_STATUTE_CONTENT__0b83dc35_9639_40fb_ba8"/>
      <w:r>
        <w:rPr>
          <w:rFonts w:ascii="Arial" w:eastAsia="Arial" w:hAnsi="Arial" w:cs="Arial"/>
          <w:u w:val="single"/>
        </w:rPr>
        <w:t>Gross sexual assault, as described in Title 17-A, section 253;</w:t>
      </w:r>
    </w:p>
    <w:p w:rsidR="00F07D87" w:rsidP="00F07D87">
      <w:pPr>
        <w:ind w:left="720"/>
        <w:rPr>
          <w:rFonts w:ascii="Arial" w:eastAsia="Arial" w:hAnsi="Arial" w:cs="Arial"/>
        </w:rPr>
      </w:pPr>
      <w:bookmarkStart w:id="33" w:name="_STATUTE_NUMBER__42f5e164_27b3_4fbb_b791"/>
      <w:bookmarkStart w:id="34" w:name="_STATUTE_P__9adf64a7_f4c8_4c59_9aa3_413d"/>
      <w:bookmarkStart w:id="35" w:name="_REV__ef2292c5_4b89_4a5a_8dda_63f9ad2c34"/>
      <w:bookmarkEnd w:id="26"/>
      <w:bookmarkEnd w:id="27"/>
      <w:bookmarkEnd w:id="32"/>
      <w:r>
        <w:rPr>
          <w:rFonts w:ascii="Arial" w:eastAsia="Arial" w:hAnsi="Arial" w:cs="Arial"/>
          <w:u w:val="single"/>
        </w:rPr>
        <w:t>D</w:t>
      </w:r>
      <w:bookmarkEnd w:id="33"/>
      <w:r>
        <w:rPr>
          <w:rFonts w:ascii="Arial" w:eastAsia="Arial" w:hAnsi="Arial" w:cs="Arial"/>
          <w:u w:val="single"/>
        </w:rPr>
        <w:t xml:space="preserve">.  </w:t>
      </w:r>
      <w:bookmarkStart w:id="36" w:name="_STATUTE_CONTENT__793c2211_918c_417b_a33"/>
      <w:r>
        <w:rPr>
          <w:rFonts w:ascii="Arial" w:eastAsia="Arial" w:hAnsi="Arial" w:cs="Arial"/>
          <w:u w:val="single"/>
        </w:rPr>
        <w:t>Sexual abuse of a minor, as described in Title 17-A, section 254;</w:t>
      </w:r>
    </w:p>
    <w:p w:rsidR="00F07D87" w:rsidP="00F07D87">
      <w:pPr>
        <w:ind w:left="720"/>
        <w:rPr>
          <w:rFonts w:ascii="Arial" w:eastAsia="Arial" w:hAnsi="Arial" w:cs="Arial"/>
        </w:rPr>
      </w:pPr>
      <w:bookmarkStart w:id="37" w:name="_STATUTE_NUMBER__e481094e_7c64_4200_aba3"/>
      <w:bookmarkStart w:id="38" w:name="_STATUTE_P__a6bb1653_10df_4166_9041_4543"/>
      <w:bookmarkStart w:id="39" w:name="_REV__ef707748_617e_4a1d_9622_e7219cc596"/>
      <w:bookmarkEnd w:id="34"/>
      <w:bookmarkEnd w:id="35"/>
      <w:bookmarkEnd w:id="36"/>
      <w:r>
        <w:rPr>
          <w:rFonts w:ascii="Arial" w:eastAsia="Arial" w:hAnsi="Arial" w:cs="Arial"/>
          <w:u w:val="single"/>
        </w:rPr>
        <w:t>E</w:t>
      </w:r>
      <w:bookmarkEnd w:id="37"/>
      <w:r>
        <w:rPr>
          <w:rFonts w:ascii="Arial" w:eastAsia="Arial" w:hAnsi="Arial" w:cs="Arial"/>
          <w:u w:val="single"/>
        </w:rPr>
        <w:t xml:space="preserve">.  </w:t>
      </w:r>
      <w:bookmarkStart w:id="40" w:name="_STATUTE_CONTENT__2a69ffdc_2c0b_4927_994"/>
      <w:r>
        <w:rPr>
          <w:rFonts w:ascii="Arial" w:eastAsia="Arial" w:hAnsi="Arial" w:cs="Arial"/>
          <w:u w:val="single"/>
        </w:rPr>
        <w:t>Unlawful sexual contact, as described in Title 17-A, section 255-A;</w:t>
      </w:r>
    </w:p>
    <w:p w:rsidR="00F07D87" w:rsidP="00F07D87">
      <w:pPr>
        <w:ind w:left="720"/>
        <w:rPr>
          <w:rFonts w:ascii="Arial" w:eastAsia="Arial" w:hAnsi="Arial" w:cs="Arial"/>
        </w:rPr>
      </w:pPr>
      <w:bookmarkStart w:id="41" w:name="_STATUTE_NUMBER__36f6ef32_dbe0_4f87_bfd8"/>
      <w:bookmarkStart w:id="42" w:name="_STATUTE_P__8c5d1abe_4cb0_4f00_a57f_79d2"/>
      <w:bookmarkStart w:id="43" w:name="_REV__e12bce25_346b_4af5_aeeb_9e2062b079"/>
      <w:bookmarkEnd w:id="38"/>
      <w:bookmarkEnd w:id="39"/>
      <w:bookmarkEnd w:id="40"/>
      <w:r>
        <w:rPr>
          <w:rFonts w:ascii="Arial" w:eastAsia="Arial" w:hAnsi="Arial" w:cs="Arial"/>
          <w:u w:val="single"/>
        </w:rPr>
        <w:t>F</w:t>
      </w:r>
      <w:bookmarkEnd w:id="41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7128ed85_7455_4373_858"/>
      <w:r>
        <w:rPr>
          <w:rFonts w:ascii="Arial" w:eastAsia="Arial" w:hAnsi="Arial" w:cs="Arial"/>
          <w:u w:val="single"/>
        </w:rPr>
        <w:t>Unlawful sexual touching, as described in Title 17-A, section 260;</w:t>
      </w:r>
    </w:p>
    <w:p w:rsidR="00F07D87" w:rsidP="00F07D87">
      <w:pPr>
        <w:ind w:left="720"/>
        <w:rPr>
          <w:rFonts w:ascii="Arial" w:eastAsia="Arial" w:hAnsi="Arial" w:cs="Arial"/>
        </w:rPr>
      </w:pPr>
      <w:bookmarkStart w:id="45" w:name="_STATUTE_NUMBER__88cf391b_c407_4644_88b2"/>
      <w:bookmarkStart w:id="46" w:name="_STATUTE_P__0a9ff2ed_0512_4d8a_b117_7659"/>
      <w:bookmarkStart w:id="47" w:name="_REV__527d92c3_a64f_4a65_adb3_520d61be74"/>
      <w:bookmarkEnd w:id="42"/>
      <w:bookmarkEnd w:id="43"/>
      <w:bookmarkEnd w:id="44"/>
      <w:r>
        <w:rPr>
          <w:rFonts w:ascii="Arial" w:eastAsia="Arial" w:hAnsi="Arial" w:cs="Arial"/>
          <w:u w:val="single"/>
        </w:rPr>
        <w:t>G</w:t>
      </w:r>
      <w:bookmarkEnd w:id="45"/>
      <w:r>
        <w:rPr>
          <w:rFonts w:ascii="Arial" w:eastAsia="Arial" w:hAnsi="Arial" w:cs="Arial"/>
          <w:u w:val="single"/>
        </w:rPr>
        <w:t xml:space="preserve">.  </w:t>
      </w:r>
      <w:bookmarkStart w:id="48" w:name="_STATUTE_CONTENT__f0b9ad0e_47ff_4ea8_81e"/>
      <w:r>
        <w:rPr>
          <w:rFonts w:ascii="Arial" w:eastAsia="Arial" w:hAnsi="Arial" w:cs="Arial"/>
          <w:u w:val="single"/>
        </w:rPr>
        <w:t xml:space="preserve">Sexual exploitation of a minor, as described in Title 17-A, section 282; </w:t>
      </w:r>
      <w:r>
        <w:rPr>
          <w:rFonts w:ascii="Arial" w:eastAsia="Arial" w:hAnsi="Arial" w:cs="Arial"/>
          <w:u w:val="single"/>
        </w:rPr>
        <w:t>or</w:t>
      </w:r>
    </w:p>
    <w:p w:rsidR="00F07D87" w:rsidP="00F07D87">
      <w:pPr>
        <w:ind w:left="720"/>
        <w:rPr>
          <w:rFonts w:ascii="Arial" w:eastAsia="Arial" w:hAnsi="Arial" w:cs="Arial"/>
        </w:rPr>
      </w:pPr>
      <w:bookmarkStart w:id="49" w:name="_STATUTE_NUMBER__939e0d19_5bcc_4e1c_9be1"/>
      <w:bookmarkStart w:id="50" w:name="_STATUTE_P__0d709eae_6148_49e1_8689_83df"/>
      <w:bookmarkStart w:id="51" w:name="_REV__60c59506_bd61_4eb4_9044_1329179832"/>
      <w:bookmarkEnd w:id="46"/>
      <w:bookmarkEnd w:id="47"/>
      <w:bookmarkEnd w:id="48"/>
      <w:r>
        <w:rPr>
          <w:rFonts w:ascii="Arial" w:eastAsia="Arial" w:hAnsi="Arial" w:cs="Arial"/>
          <w:u w:val="single"/>
        </w:rPr>
        <w:t>H</w:t>
      </w:r>
      <w:bookmarkEnd w:id="49"/>
      <w:r>
        <w:rPr>
          <w:rFonts w:ascii="Arial" w:eastAsia="Arial" w:hAnsi="Arial" w:cs="Arial"/>
          <w:u w:val="single"/>
        </w:rPr>
        <w:t xml:space="preserve">.  </w:t>
      </w:r>
      <w:bookmarkStart w:id="52" w:name="_STATUTE_CONTENT__0001d6eb_230d_4e81_93c"/>
      <w:r>
        <w:rPr>
          <w:rFonts w:ascii="Arial" w:eastAsia="Arial" w:hAnsi="Arial" w:cs="Arial"/>
          <w:u w:val="single"/>
        </w:rPr>
        <w:t>Incest, as described in Title 17-A</w:t>
      </w:r>
      <w:r>
        <w:rPr>
          <w:rFonts w:ascii="Arial" w:eastAsia="Arial" w:hAnsi="Arial" w:cs="Arial"/>
          <w:u w:val="single"/>
        </w:rPr>
        <w:t>, section</w:t>
      </w:r>
      <w:r>
        <w:rPr>
          <w:rFonts w:ascii="Arial" w:eastAsia="Arial" w:hAnsi="Arial" w:cs="Arial"/>
          <w:u w:val="single"/>
        </w:rPr>
        <w:t xml:space="preserve"> 556.</w:t>
      </w:r>
    </w:p>
    <w:p w:rsidR="00F07D87" w:rsidP="00F07D87">
      <w:pPr>
        <w:ind w:left="360" w:firstLine="360"/>
        <w:rPr>
          <w:rFonts w:ascii="Arial" w:eastAsia="Arial" w:hAnsi="Arial" w:cs="Arial"/>
        </w:rPr>
      </w:pPr>
      <w:bookmarkStart w:id="53" w:name="_BILL_SECTION_HEADER__29a48039_b3bc_41b9"/>
      <w:bookmarkStart w:id="54" w:name="_BILL_SECTION__a9507be2_8348_473d_ba1b_4"/>
      <w:bookmarkEnd w:id="4"/>
      <w:bookmarkEnd w:id="9"/>
      <w:bookmarkEnd w:id="28"/>
      <w:bookmarkEnd w:id="29"/>
      <w:bookmarkEnd w:id="30"/>
      <w:bookmarkEnd w:id="31"/>
      <w:bookmarkEnd w:id="50"/>
      <w:bookmarkEnd w:id="51"/>
      <w:bookmarkEnd w:id="52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ed7818b5_7f7f_4283"/>
      <w:r>
        <w:rPr>
          <w:rFonts w:ascii="Arial" w:eastAsia="Arial" w:hAnsi="Arial" w:cs="Arial"/>
          <w:b/>
          <w:sz w:val="24"/>
        </w:rPr>
        <w:t>2</w:t>
      </w:r>
      <w:bookmarkEnd w:id="55"/>
      <w:r>
        <w:rPr>
          <w:rFonts w:ascii="Arial" w:eastAsia="Arial" w:hAnsi="Arial" w:cs="Arial"/>
          <w:b/>
          <w:sz w:val="24"/>
        </w:rPr>
        <w:t>.  17-A MRSA §8, sub-§1, ¶B,</w:t>
      </w:r>
      <w:r>
        <w:rPr>
          <w:rFonts w:ascii="Arial" w:eastAsia="Arial" w:hAnsi="Arial" w:cs="Arial"/>
        </w:rPr>
        <w:t xml:space="preserve"> as enacted by PL 2019, c. 483, §1, is amended to read:</w:t>
      </w:r>
    </w:p>
    <w:p w:rsidR="00F07D87" w:rsidP="00F07D87">
      <w:pPr>
        <w:ind w:left="720"/>
        <w:rPr>
          <w:rFonts w:ascii="Arial" w:eastAsia="Arial" w:hAnsi="Arial" w:cs="Arial"/>
        </w:rPr>
      </w:pPr>
      <w:bookmarkStart w:id="56" w:name="_STATUTE_NUMBER__6daa81d8_6370_4ff0_8625"/>
      <w:bookmarkStart w:id="57" w:name="_STATUTE_P__fd0de4ee_044d_4d74_9d9e_d416"/>
      <w:bookmarkEnd w:id="53"/>
      <w:r>
        <w:rPr>
          <w:rFonts w:ascii="Arial" w:eastAsia="Arial" w:hAnsi="Arial" w:cs="Arial"/>
        </w:rPr>
        <w:t>B</w:t>
      </w:r>
      <w:bookmarkEnd w:id="56"/>
      <w:r>
        <w:rPr>
          <w:rFonts w:ascii="Arial" w:eastAsia="Arial" w:hAnsi="Arial" w:cs="Arial"/>
        </w:rPr>
        <w:t xml:space="preserve">.  </w:t>
      </w:r>
      <w:bookmarkStart w:id="58" w:name="_STATUTE_CONTENT__33c41c82_6205_42d3_b7b"/>
      <w:r>
        <w:rPr>
          <w:rFonts w:ascii="Arial" w:eastAsia="Arial" w:hAnsi="Arial" w:cs="Arial"/>
        </w:rPr>
        <w:t>If the victim had not attained the age of</w:t>
      </w:r>
      <w:bookmarkStart w:id="59" w:name="_REV__ac247086_f00a_4cdf_b87f_daad666034"/>
      <w:bookmarkStart w:id="60" w:name="_PROCESSED_CHANGE__f87fee0b_42ec_450f_b6"/>
      <w:bookmarkStart w:id="61" w:name="_PROCESSED_CHANGE__504b9341_c7d1_4c79_b6"/>
      <w:bookmarkStart w:id="62" w:name="_PROCESSED_CHANGE__4354b9fc_b4f1_480a_97"/>
      <w:bookmarkStart w:id="63" w:name="_PROCESSED_CHANGE__d5c39c42_3784_4232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16</w:t>
      </w:r>
      <w:bookmarkStart w:id="64" w:name="_REV__65a93f7a_2ab2_4426_84b0_9580cf48f8"/>
      <w:bookmarkStart w:id="65" w:name="_PROCESSED_CHANGE__c10e95ad_edb0_4ae2_8a"/>
      <w:bookmarkStart w:id="66" w:name="_PROCESSED_CHANGE__342bdf36_52cc_49fe_9a"/>
      <w:bookmarkStart w:id="67" w:name="_PROCESSED_CHANGE__39599f6e_5b46_43f0_a9"/>
      <w:bookmarkStart w:id="68" w:name="_PROCESSED_CHANGE__e9c1d912_c5e5_4566_84"/>
      <w:bookmarkEnd w:id="59"/>
      <w:bookmarkEnd w:id="60"/>
      <w:bookmarkEnd w:id="61"/>
      <w:bookmarkEnd w:id="62"/>
      <w:bookmarkEnd w:id="6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18</w:t>
      </w:r>
      <w:bookmarkEnd w:id="64"/>
      <w:bookmarkEnd w:id="65"/>
      <w:bookmarkEnd w:id="66"/>
      <w:bookmarkEnd w:id="67"/>
      <w:bookmarkEnd w:id="68"/>
      <w:r>
        <w:rPr>
          <w:rFonts w:ascii="Arial" w:eastAsia="Arial" w:hAnsi="Arial" w:cs="Arial"/>
        </w:rPr>
        <w:t xml:space="preserve"> years at the time of the crime, a prosecution for incest; unlawful sexual contact; sexual abuse of a minor;</w:t>
      </w:r>
      <w:bookmarkStart w:id="69" w:name="_REV__f9bf658a_cf3c_40bc_8561_12f81deb70"/>
      <w:bookmarkStart w:id="70" w:name="_PROCESSED_CHANGE__d1a6a7b3_cb3a_401c_9b"/>
      <w:bookmarkStart w:id="71" w:name="_PROCESSED_CHANGE__b66f2a97_4f2a_4153_b3"/>
      <w:bookmarkStart w:id="72" w:name="_PROCESSED_CHANGE__7a1a7f62_8430_4f78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End w:id="69"/>
      <w:bookmarkEnd w:id="70"/>
      <w:bookmarkEnd w:id="71"/>
      <w:bookmarkEnd w:id="72"/>
      <w:r>
        <w:rPr>
          <w:rFonts w:ascii="Arial" w:eastAsia="Arial" w:hAnsi="Arial" w:cs="Arial"/>
        </w:rPr>
        <w:t xml:space="preserve"> rape or gross sexual assault, formerly denominated as gross sexual misconduct</w:t>
      </w:r>
      <w:bookmarkStart w:id="73" w:name="_REV__c307920d_93a4_4287_a71c_bc494a3c41"/>
      <w:bookmarkStart w:id="74" w:name="_PROCESSED_CHANGE__aa19f1b8_bb2a_46a8_ba"/>
      <w:bookmarkStart w:id="75" w:name="_PROCESSED_CHANGE__bf15b463_e100_47af_a5"/>
      <w:bookmarkStart w:id="76" w:name="_PROCESSED_CHANGE__db35bbd4_4fa3_4aff_8d"/>
      <w:bookmarkStart w:id="77" w:name="_PROCESSED_CHANGE__85e0e1a2_f210_4feb_b6"/>
      <w:r>
        <w:rPr>
          <w:rFonts w:ascii="Arial" w:eastAsia="Arial" w:hAnsi="Arial" w:cs="Arial"/>
          <w:u w:val="single"/>
        </w:rPr>
        <w:t>; unlawful sexual touching; or sexual exploitation of a minor</w:t>
      </w:r>
      <w:bookmarkEnd w:id="73"/>
      <w:bookmarkEnd w:id="74"/>
      <w:bookmarkEnd w:id="75"/>
      <w:bookmarkEnd w:id="76"/>
      <w:bookmarkEnd w:id="77"/>
      <w:r>
        <w:rPr>
          <w:rFonts w:ascii="Arial" w:eastAsia="Arial" w:hAnsi="Arial" w:cs="Arial"/>
        </w:rPr>
        <w:t>.</w:t>
      </w:r>
      <w:bookmarkEnd w:id="58"/>
    </w:p>
    <w:p w:rsidR="00F07D87" w:rsidP="00F07D87">
      <w:pPr>
        <w:ind w:left="360" w:firstLine="360"/>
        <w:rPr>
          <w:rFonts w:ascii="Arial" w:eastAsia="Arial" w:hAnsi="Arial" w:cs="Arial"/>
        </w:rPr>
      </w:pPr>
      <w:bookmarkStart w:id="78" w:name="_APPLICATION_CLAUSE__9b05cffc_a003_46e5_"/>
      <w:bookmarkEnd w:id="54"/>
      <w:bookmarkEnd w:id="57"/>
      <w:r>
        <w:rPr>
          <w:rFonts w:ascii="Arial" w:eastAsia="Arial" w:hAnsi="Arial" w:cs="Arial"/>
          <w:b/>
          <w:sz w:val="24"/>
        </w:rPr>
        <w:t xml:space="preserve">Sec. </w:t>
      </w:r>
      <w:bookmarkStart w:id="79" w:name="_BILL_SECTION_NUMBER__1231bcc3_a8cd_4c22"/>
      <w:r>
        <w:rPr>
          <w:rFonts w:ascii="Arial" w:eastAsia="Arial" w:hAnsi="Arial" w:cs="Arial"/>
          <w:b/>
          <w:sz w:val="24"/>
        </w:rPr>
        <w:t>3</w:t>
      </w:r>
      <w:bookmarkEnd w:id="79"/>
      <w:r>
        <w:rPr>
          <w:rFonts w:ascii="Arial" w:eastAsia="Arial" w:hAnsi="Arial" w:cs="Arial"/>
          <w:b/>
          <w:sz w:val="24"/>
        </w:rPr>
        <w:t xml:space="preserve">.  Application. </w:t>
      </w:r>
      <w:r>
        <w:rPr>
          <w:rFonts w:ascii="Arial" w:eastAsia="Arial" w:hAnsi="Arial" w:cs="Arial"/>
        </w:rPr>
        <w:t>That section of this Act that amends the Maine Revised Statutes, Title 17-A, section 8, subsection 1, paragraph B applies to the following crimes in which a victim has not attained 18 years of age at the time of the crime:</w:t>
      </w:r>
    </w:p>
    <w:p w:rsidR="00F07D87" w:rsidP="00F07D87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  Incest, unlawful sexual contact, sexual abuse of a minor, gross sexual assault, unlawful sexual touching or sexual exploitation of a minor committed on or after the effective date of this Act; and</w:t>
      </w:r>
    </w:p>
    <w:p w:rsidR="00000000" w:rsidP="00F07D87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 Incest, unlawful sexual contact, sexual abuse of a minor, rape or gross sexual assault, formerly denominated as gross sexual misconduct, unlawful sexual touching or sexual exploitation of a minor for which the prosecution was not barred by the statute of limitations in force immediately prior to the effective date of this Act.</w:t>
      </w:r>
      <w:bookmarkEnd w:id="2"/>
      <w:bookmarkEnd w:id="5"/>
      <w:bookmarkEnd w:id="6"/>
      <w:bookmarkEnd w:id="7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LR1361,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Removing the Statute of Limitations on Civil Actions and Criminal Prosecutions for Certain Sexual Offenses Against Minors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1790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07D87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