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Criminalize Certain Offenses Related to Gift Card Thefts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691 - L.D. 1773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Criminalize Certain Offenses Related to Gift Card Thefts</w:t>
      </w:r>
    </w:p>
    <w:p w:rsidR="00EF5AC3" w:rsidP="00EF5AC3">
      <w:pPr>
        <w:ind w:left="360"/>
        <w:rPr>
          <w:rFonts w:ascii="Arial" w:eastAsia="Arial" w:hAnsi="Arial" w:cs="Arial"/>
        </w:rPr>
      </w:pPr>
      <w:bookmarkStart w:id="0" w:name="_ENACTING_CLAUSE__33391357_6125_49cf_b5d"/>
      <w:bookmarkStart w:id="1" w:name="_PAR__1_e2e2f286_2906_4576_9397_cc225a4d"/>
      <w:bookmarkStart w:id="2" w:name="_DOC_BODY_CONTAINER__0bf07944_fd6e_4427_"/>
      <w:r>
        <w:rPr>
          <w:rFonts w:ascii="Arial" w:eastAsia="Arial" w:hAnsi="Arial" w:cs="Arial"/>
          <w:b/>
        </w:rPr>
        <w:t>Be it enacted by the People of the State of Maine as follows:</w:t>
      </w:r>
    </w:p>
    <w:p w:rsidR="00EF5AC3" w:rsidP="00EF5AC3">
      <w:pPr>
        <w:ind w:left="360" w:firstLine="360"/>
        <w:rPr>
          <w:rFonts w:ascii="Arial" w:eastAsia="Arial" w:hAnsi="Arial" w:cs="Arial"/>
        </w:rPr>
      </w:pPr>
      <w:bookmarkStart w:id="3" w:name="_BILL_SECTION_HEADER__50b8c896_4ba1_47d2"/>
      <w:bookmarkStart w:id="4" w:name="_PAR__2_a81875b6_7420_4de5_974a_f4eaff19"/>
      <w:bookmarkStart w:id="5" w:name="_BILL_SECTION__7bd47bd5_050f_4a90_8794_8"/>
      <w:bookmarkStart w:id="6" w:name="_DOC_BODY_CONTENT__02ac85cf_9737_493a_b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d9dfcfd_df7d_43b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§363, sub-§2</w:t>
      </w:r>
      <w:r>
        <w:rPr>
          <w:rFonts w:ascii="Arial" w:eastAsia="Arial" w:hAnsi="Arial" w:cs="Arial"/>
        </w:rPr>
        <w:t xml:space="preserve"> is enacted to read:</w:t>
      </w:r>
    </w:p>
    <w:p w:rsidR="00000000" w:rsidP="00EF5AC3">
      <w:pPr>
        <w:ind w:left="360" w:firstLine="360"/>
        <w:rPr>
          <w:rFonts w:ascii="Arial" w:eastAsia="Arial" w:hAnsi="Arial" w:cs="Arial"/>
        </w:rPr>
      </w:pPr>
      <w:bookmarkStart w:id="8" w:name="_STATUTE_SS__18fead43_bd04_4900_83a5_f06"/>
      <w:bookmarkStart w:id="9" w:name="_PAR__3_1393b69a_c2e1_4aca_9152_f2092f85"/>
      <w:bookmarkStart w:id="10" w:name="_STATUTE_NUMBER__e89a85ca_6b5a_4d82_8b9a"/>
      <w:bookmarkEnd w:id="3"/>
      <w:bookmarkEnd w:id="4"/>
      <w:r>
        <w:rPr>
          <w:rFonts w:ascii="Arial" w:eastAsia="Arial" w:hAnsi="Arial" w:cs="Arial"/>
          <w:b/>
          <w:u w:val="single"/>
        </w:rPr>
        <w:t>2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1" w:name="_STATUTE_CONTENT__8f57955e_2480_4412_8a4"/>
      <w:r>
        <w:rPr>
          <w:rFonts w:ascii="Arial" w:eastAsia="Arial" w:hAnsi="Arial" w:cs="Arial"/>
          <w:u w:val="single"/>
        </w:rPr>
        <w:t>As used in this section, "retail merchandise" means any product, good or other item of value that is displayed, held, stored or offered by a retailer for retail sale to consumers.  "Retail merchandise" includes, but is not limited to, tangible personal property, gift cards, electronics and commodities.</w:t>
      </w:r>
      <w:bookmarkEnd w:id="2"/>
      <w:bookmarkEnd w:id="5"/>
      <w:bookmarkEnd w:id="6"/>
      <w:bookmarkEnd w:id="8"/>
      <w:bookmarkEnd w:id="9"/>
      <w:bookmarkEnd w:id="1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LR1111,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Criminalize Certain Offenses Related to Gift Card Thefts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5AC3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