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Safe Homes Program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660 - L.D. 1861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the Safe Homes Program</w:t>
      </w:r>
    </w:p>
    <w:p w:rsidR="002801A4" w:rsidP="002801A4">
      <w:pPr>
        <w:ind w:left="360"/>
        <w:rPr>
          <w:rFonts w:ascii="Arial" w:eastAsia="Arial" w:hAnsi="Arial" w:cs="Arial"/>
        </w:rPr>
      </w:pPr>
      <w:bookmarkStart w:id="0" w:name="_ENACTING_CLAUSE__622ab5dc_911f_40f8_978"/>
      <w:bookmarkStart w:id="1" w:name="_PAR__1_4570115f_fda2_4659_84a7_32729a44"/>
      <w:bookmarkStart w:id="2" w:name="_DOC_BODY_CONTAINER__658f0f05_a85b_4e2a_"/>
      <w:r>
        <w:rPr>
          <w:rFonts w:ascii="Arial" w:eastAsia="Arial" w:hAnsi="Arial" w:cs="Arial"/>
          <w:b/>
        </w:rPr>
        <w:t>Be it enacted by the People of the State of Maine as follows:</w:t>
      </w:r>
    </w:p>
    <w:p w:rsidR="002801A4" w:rsidP="002801A4">
      <w:pPr>
        <w:ind w:left="360" w:firstLine="360"/>
        <w:rPr>
          <w:rFonts w:ascii="Arial" w:eastAsia="Arial" w:hAnsi="Arial" w:cs="Arial"/>
        </w:rPr>
      </w:pPr>
      <w:bookmarkStart w:id="3" w:name="_BILL_SECTION_HEADER__e88dfaee_ee3e_4386"/>
      <w:bookmarkStart w:id="4" w:name="_PAR__2_716bca4c_e1bd_47b2_a27f_45de3343"/>
      <w:bookmarkStart w:id="5" w:name="_BILL_SECTION__0dd0aca4_9d81_40e8_aeb2_6"/>
      <w:bookmarkStart w:id="6" w:name="_DOC_BODY_CONTENT__0cfe9b16_097a_47a0_bc"/>
      <w:bookmarkEnd w:id="0"/>
      <w:bookmarkEnd w:id="1"/>
      <w:r>
        <w:rPr>
          <w:rFonts w:ascii="Arial" w:eastAsia="Arial" w:hAnsi="Arial" w:cs="Arial"/>
          <w:b/>
          <w:sz w:val="24"/>
        </w:rPr>
        <w:t xml:space="preserve">Sec. </w:t>
      </w:r>
      <w:bookmarkStart w:id="7" w:name="_BILL_SECTION_NUMBER__3ac2acc8_e4c5_48ee"/>
      <w:r>
        <w:rPr>
          <w:rFonts w:ascii="Arial" w:eastAsia="Arial" w:hAnsi="Arial" w:cs="Arial"/>
          <w:b/>
          <w:sz w:val="24"/>
        </w:rPr>
        <w:t>1</w:t>
      </w:r>
      <w:bookmarkEnd w:id="7"/>
      <w:r>
        <w:rPr>
          <w:rFonts w:ascii="Arial" w:eastAsia="Arial" w:hAnsi="Arial" w:cs="Arial"/>
          <w:b/>
          <w:sz w:val="24"/>
        </w:rPr>
        <w:t>.  1 MRSA §150-R</w:t>
      </w:r>
      <w:r>
        <w:rPr>
          <w:rFonts w:ascii="Arial" w:eastAsia="Arial" w:hAnsi="Arial" w:cs="Arial"/>
        </w:rPr>
        <w:t xml:space="preserve"> is enacted to read:</w:t>
      </w:r>
    </w:p>
    <w:p w:rsidR="002801A4" w:rsidP="002801A4">
      <w:pPr>
        <w:ind w:left="1080" w:hanging="720"/>
        <w:rPr>
          <w:rFonts w:ascii="Arial" w:eastAsia="Arial" w:hAnsi="Arial" w:cs="Arial"/>
        </w:rPr>
      </w:pPr>
      <w:bookmarkStart w:id="8" w:name="_PAR__3_18cf7dbb_d648_4c01_ba0d_353fc9b0"/>
      <w:bookmarkStart w:id="9" w:name="_STATUTE_S__f77672c9_38eb_49fe_8c7e_e9f8"/>
      <w:bookmarkEnd w:id="3"/>
      <w:bookmarkEnd w:id="4"/>
      <w:r>
        <w:rPr>
          <w:rFonts w:ascii="Arial" w:eastAsia="Arial" w:hAnsi="Arial" w:cs="Arial"/>
          <w:b/>
          <w:u w:val="single"/>
        </w:rPr>
        <w:t>§</w:t>
      </w:r>
      <w:bookmarkStart w:id="10" w:name="_STATUTE_NUMBER__a8647a0a_3bd5_4683_956d"/>
      <w:r>
        <w:rPr>
          <w:rFonts w:ascii="Arial" w:eastAsia="Arial" w:hAnsi="Arial" w:cs="Arial"/>
          <w:b/>
          <w:u w:val="single"/>
        </w:rPr>
        <w:t>150-R</w:t>
      </w:r>
      <w:bookmarkEnd w:id="10"/>
      <w:r>
        <w:rPr>
          <w:rFonts w:ascii="Arial" w:eastAsia="Arial" w:hAnsi="Arial" w:cs="Arial"/>
          <w:b/>
          <w:u w:val="single"/>
        </w:rPr>
        <w:t xml:space="preserve">.  </w:t>
      </w:r>
      <w:bookmarkStart w:id="11" w:name="_STATUTE_HEADNOTE__cf73da79_5858_4b20_bd"/>
      <w:r>
        <w:rPr>
          <w:rFonts w:ascii="Arial" w:eastAsia="Arial" w:hAnsi="Arial" w:cs="Arial"/>
          <w:b/>
          <w:u w:val="single"/>
        </w:rPr>
        <w:t>Safe Homes</w:t>
      </w:r>
      <w:r>
        <w:rPr>
          <w:rFonts w:ascii="Arial" w:eastAsia="Arial" w:hAnsi="Arial" w:cs="Arial"/>
          <w:b/>
          <w:u w:val="single"/>
        </w:rPr>
        <w:t xml:space="preserve"> Awareness</w:t>
      </w:r>
      <w:r>
        <w:rPr>
          <w:rFonts w:ascii="Arial" w:eastAsia="Arial" w:hAnsi="Arial" w:cs="Arial"/>
          <w:b/>
          <w:u w:val="single"/>
        </w:rPr>
        <w:t xml:space="preserve"> Month</w:t>
      </w:r>
      <w:bookmarkEnd w:id="11"/>
    </w:p>
    <w:p w:rsidR="002801A4" w:rsidP="002801A4">
      <w:pPr>
        <w:ind w:left="360" w:firstLine="360"/>
        <w:rPr>
          <w:rFonts w:ascii="Arial" w:eastAsia="Arial" w:hAnsi="Arial" w:cs="Arial"/>
        </w:rPr>
      </w:pPr>
      <w:bookmarkStart w:id="12" w:name="_STATUTE_P__5d734a5a_005f_4322_834c_bd1c"/>
      <w:bookmarkStart w:id="13" w:name="_STATUTE_CONTENT__f55cb937_36fb_4c14_a0e"/>
      <w:bookmarkStart w:id="14" w:name="_PAR__4_01f9b533_02c1_4211_8dd6_de51af1d"/>
      <w:bookmarkEnd w:id="8"/>
      <w:r>
        <w:rPr>
          <w:rFonts w:ascii="Arial" w:eastAsia="Arial" w:hAnsi="Arial" w:cs="Arial"/>
          <w:u w:val="single"/>
        </w:rPr>
        <w:t>The month of September</w:t>
      </w:r>
      <w:r>
        <w:rPr>
          <w:rFonts w:ascii="Arial" w:eastAsia="Arial" w:hAnsi="Arial" w:cs="Arial"/>
          <w:u w:val="single"/>
        </w:rPr>
        <w:t xml:space="preserve"> of each year</w:t>
      </w:r>
      <w:r>
        <w:rPr>
          <w:rFonts w:ascii="Arial" w:eastAsia="Arial" w:hAnsi="Arial" w:cs="Arial"/>
          <w:u w:val="single"/>
        </w:rPr>
        <w:t xml:space="preserve"> is designated as Safe Homes</w:t>
      </w:r>
      <w:r>
        <w:rPr>
          <w:rFonts w:ascii="Arial" w:eastAsia="Arial" w:hAnsi="Arial" w:cs="Arial"/>
          <w:u w:val="single"/>
        </w:rPr>
        <w:t xml:space="preserve"> Awareness</w:t>
      </w:r>
      <w:r>
        <w:rPr>
          <w:rFonts w:ascii="Arial" w:eastAsia="Arial" w:hAnsi="Arial" w:cs="Arial"/>
          <w:u w:val="single"/>
        </w:rPr>
        <w:t xml:space="preserve"> Month and the Governor shall annually issue a proclamation to raise awareness</w:t>
      </w:r>
      <w:r>
        <w:rPr>
          <w:rFonts w:ascii="Arial" w:eastAsia="Arial" w:hAnsi="Arial" w:cs="Arial"/>
          <w:u w:val="single"/>
        </w:rPr>
        <w:t xml:space="preserve"> among the people of the State</w:t>
      </w:r>
      <w:r>
        <w:rPr>
          <w:rFonts w:ascii="Arial" w:eastAsia="Arial" w:hAnsi="Arial" w:cs="Arial"/>
          <w:u w:val="single"/>
        </w:rPr>
        <w:t xml:space="preserve"> of the importance of safety in the home and of the existence of and assistance that is available from the Safe Homes Program established in Title 25, section </w:t>
      </w:r>
      <w:r>
        <w:rPr>
          <w:rFonts w:ascii="Arial" w:eastAsia="Arial" w:hAnsi="Arial" w:cs="Arial"/>
          <w:u w:val="single"/>
        </w:rPr>
        <w:t>7001</w:t>
      </w:r>
      <w:r>
        <w:rPr>
          <w:rFonts w:ascii="Arial" w:eastAsia="Arial" w:hAnsi="Arial" w:cs="Arial"/>
          <w:u w:val="single"/>
        </w:rPr>
        <w:t>.</w:t>
      </w:r>
    </w:p>
    <w:p w:rsidR="002801A4" w:rsidP="002801A4">
      <w:pPr>
        <w:ind w:left="360" w:firstLine="360"/>
        <w:rPr>
          <w:rFonts w:ascii="Arial" w:eastAsia="Arial" w:hAnsi="Arial" w:cs="Arial"/>
        </w:rPr>
      </w:pPr>
      <w:bookmarkStart w:id="15" w:name="_BILL_SECTION_HEADER__47097357_51cb_4b6f"/>
      <w:bookmarkStart w:id="16" w:name="_BILL_SECTION__7c5e74b7_1ff9_4288_bf97_d"/>
      <w:bookmarkStart w:id="17" w:name="_INSTRUCTION__8c45abe4_893b_4c1a_818a_9d"/>
      <w:bookmarkEnd w:id="5"/>
      <w:bookmarkEnd w:id="9"/>
      <w:bookmarkEnd w:id="12"/>
      <w:bookmarkEnd w:id="13"/>
      <w:bookmarkEnd w:id="14"/>
      <w:r>
        <w:rPr>
          <w:rFonts w:ascii="Arial" w:eastAsia="Arial" w:hAnsi="Arial" w:cs="Arial"/>
          <w:b/>
          <w:sz w:val="24"/>
        </w:rPr>
        <w:t xml:space="preserve">Sec. </w:t>
      </w:r>
      <w:bookmarkStart w:id="18" w:name="_BILL_SECTION_NUMBER__32d874e3_b0ca_4fa0"/>
      <w:r>
        <w:rPr>
          <w:rFonts w:ascii="Arial" w:eastAsia="Arial" w:hAnsi="Arial" w:cs="Arial"/>
          <w:b/>
          <w:sz w:val="24"/>
        </w:rPr>
        <w:t>2</w:t>
      </w:r>
      <w:bookmarkEnd w:id="18"/>
      <w:r>
        <w:rPr>
          <w:rFonts w:ascii="Arial" w:eastAsia="Arial" w:hAnsi="Arial" w:cs="Arial"/>
          <w:b/>
          <w:sz w:val="24"/>
        </w:rPr>
        <w:t>.  25 MRSA Pt. 15</w:t>
      </w:r>
      <w:r>
        <w:rPr>
          <w:rFonts w:ascii="Arial" w:eastAsia="Arial" w:hAnsi="Arial" w:cs="Arial"/>
        </w:rPr>
        <w:t xml:space="preserve"> is enacted to read:</w:t>
      </w:r>
    </w:p>
    <w:p w:rsidR="002801A4" w:rsidP="002801A4">
      <w:pPr>
        <w:spacing w:before="300" w:after="300"/>
        <w:ind w:left="360"/>
        <w:jc w:val="center"/>
        <w:rPr>
          <w:rFonts w:ascii="Arial" w:eastAsia="Arial" w:hAnsi="Arial" w:cs="Arial"/>
        </w:rPr>
      </w:pPr>
      <w:bookmarkStart w:id="19" w:name="_REV__d5d3ce93_f748_41f2_b464_ada57de320"/>
      <w:bookmarkStart w:id="20" w:name="_PROCESSED_CHANGE__d586e823_fb04_4f0e_98"/>
      <w:bookmarkStart w:id="21" w:name="_PROCESSED_CHANGE__2c1b4fbd_d663_4797_96"/>
      <w:bookmarkStart w:id="22" w:name="_PROCESSED_CHANGE__6f0ad846_9cf0_4e48_b6"/>
      <w:bookmarkStart w:id="23" w:name="_PROCESSED_CHANGE__0cf1a9e1_1806_4f44_98"/>
      <w:bookmarkStart w:id="24" w:name="_PROCESSED_CHANGE__9331003f_8130_4a32_83"/>
      <w:bookmarkStart w:id="25" w:name="_PROCESSED_CHANGE__ac7c662f_098b_47f9_8f"/>
      <w:bookmarkStart w:id="26" w:name="_PROCESSED_CHANGE__cd8544b6_877e_4b94_8f"/>
      <w:bookmarkStart w:id="27" w:name="_STATUTE_PT__33438161_f3de_4d77_b31d_6d1"/>
      <w:bookmarkEnd w:id="15"/>
      <w:r>
        <w:rPr>
          <w:rFonts w:ascii="Arial" w:eastAsia="Arial" w:hAnsi="Arial" w:cs="Arial"/>
          <w:b/>
          <w:u w:val="single"/>
        </w:rPr>
        <w:t xml:space="preserve">PART </w:t>
      </w:r>
      <w:bookmarkStart w:id="28" w:name="_STATUTE_NUMBER__bf1e12aa_1c82_48ec_8554"/>
      <w:r>
        <w:rPr>
          <w:rFonts w:ascii="Arial" w:eastAsia="Arial" w:hAnsi="Arial" w:cs="Arial"/>
          <w:b/>
          <w:u w:val="single"/>
        </w:rPr>
        <w:t>15</w:t>
      </w:r>
      <w:bookmarkEnd w:id="28"/>
    </w:p>
    <w:p w:rsidR="002801A4" w:rsidP="002801A4">
      <w:pPr>
        <w:spacing w:before="300" w:after="300"/>
        <w:ind w:left="360"/>
        <w:jc w:val="center"/>
        <w:rPr>
          <w:rFonts w:ascii="Arial" w:eastAsia="Arial" w:hAnsi="Arial" w:cs="Arial"/>
          <w:b/>
        </w:rPr>
      </w:pPr>
      <w:bookmarkStart w:id="29" w:name="_REV__2969deeb_7281_478b_a92a_4f5615efc5"/>
      <w:bookmarkStart w:id="30" w:name="_STATUTE_HEADNOTE__0d7f0958_9640_4956_a2"/>
      <w:bookmarkEnd w:id="19"/>
      <w:r>
        <w:rPr>
          <w:rFonts w:ascii="Arial" w:eastAsia="Arial" w:hAnsi="Arial" w:cs="Arial"/>
          <w:b/>
          <w:u w:val="single"/>
        </w:rPr>
        <w:t>SAFE HOMES</w:t>
      </w:r>
      <w:bookmarkEnd w:id="30"/>
    </w:p>
    <w:p w:rsidR="002801A4" w:rsidP="002801A4">
      <w:pPr>
        <w:spacing w:before="300" w:after="300"/>
        <w:ind w:left="360"/>
        <w:jc w:val="center"/>
        <w:rPr>
          <w:rFonts w:ascii="Arial" w:eastAsia="Arial" w:hAnsi="Arial" w:cs="Arial"/>
        </w:rPr>
      </w:pPr>
      <w:bookmarkStart w:id="31" w:name="_REV__2be07d0a_173a_486e_8096_c5c4fbb8ec"/>
      <w:bookmarkStart w:id="32" w:name="_STATUTE_C__1fb40e01_abf6_46e0_a4dd_e5ca"/>
      <w:bookmarkEnd w:id="29"/>
      <w:r>
        <w:rPr>
          <w:rFonts w:ascii="Arial" w:eastAsia="Arial" w:hAnsi="Arial" w:cs="Arial"/>
          <w:b/>
          <w:u w:val="single"/>
        </w:rPr>
        <w:t xml:space="preserve">CHAPTER </w:t>
      </w:r>
      <w:bookmarkStart w:id="33" w:name="_STATUTE_NUMBER__0ae356b0_3ae2_4879_8c9b"/>
      <w:r>
        <w:rPr>
          <w:rFonts w:ascii="Arial" w:eastAsia="Arial" w:hAnsi="Arial" w:cs="Arial"/>
          <w:b/>
          <w:u w:val="single"/>
        </w:rPr>
        <w:t>801</w:t>
      </w:r>
      <w:bookmarkEnd w:id="33"/>
    </w:p>
    <w:p w:rsidR="002801A4" w:rsidP="002801A4">
      <w:pPr>
        <w:spacing w:before="300" w:after="300"/>
        <w:ind w:left="360"/>
        <w:jc w:val="center"/>
        <w:rPr>
          <w:rFonts w:ascii="Arial" w:eastAsia="Arial" w:hAnsi="Arial" w:cs="Arial"/>
        </w:rPr>
      </w:pPr>
      <w:bookmarkStart w:id="34" w:name="_REV__72effb46_f924_4b78_9648_8e42636b0b"/>
      <w:bookmarkStart w:id="35" w:name="_STATUTE_HEADNOTE__8585d575_628f_4e6a_a4"/>
      <w:bookmarkEnd w:id="31"/>
      <w:r>
        <w:rPr>
          <w:rFonts w:ascii="Arial" w:eastAsia="Arial" w:hAnsi="Arial" w:cs="Arial"/>
          <w:b/>
          <w:u w:val="single"/>
        </w:rPr>
        <w:t>SAFE HOMES PROGRAM</w:t>
      </w:r>
      <w:bookmarkEnd w:id="35"/>
    </w:p>
    <w:p w:rsidR="002801A4" w:rsidP="002801A4">
      <w:pPr>
        <w:ind w:left="1080" w:hanging="720"/>
        <w:rPr>
          <w:rFonts w:ascii="Arial" w:eastAsia="Arial" w:hAnsi="Arial" w:cs="Arial"/>
        </w:rPr>
      </w:pPr>
      <w:bookmarkStart w:id="36" w:name="_REV__f58c8e9a_de32_467d_8295_3e21ebae82"/>
      <w:bookmarkStart w:id="37" w:name="_STATUTE_S__0b2092fa_8dd6_444e_a242_796a"/>
      <w:bookmarkEnd w:id="34"/>
      <w:r>
        <w:rPr>
          <w:rFonts w:ascii="Arial" w:eastAsia="Arial" w:hAnsi="Arial" w:cs="Arial"/>
          <w:b/>
          <w:u w:val="single"/>
        </w:rPr>
        <w:t>§</w:t>
      </w:r>
      <w:bookmarkStart w:id="38" w:name="_STATUTE_NUMBER__6b5a82b9_4938_44ed_b27e"/>
      <w:r>
        <w:rPr>
          <w:rFonts w:ascii="Arial" w:eastAsia="Arial" w:hAnsi="Arial" w:cs="Arial"/>
          <w:b/>
          <w:u w:val="single"/>
        </w:rPr>
        <w:t>7001</w:t>
      </w:r>
      <w:bookmarkEnd w:id="38"/>
      <w:r>
        <w:rPr>
          <w:rFonts w:ascii="Arial" w:eastAsia="Arial" w:hAnsi="Arial" w:cs="Arial"/>
          <w:b/>
          <w:u w:val="single"/>
        </w:rPr>
        <w:t xml:space="preserve">.  </w:t>
      </w:r>
      <w:bookmarkStart w:id="39" w:name="_STATUTE_HEADNOTE__cad12d96_82d8_42df_ba"/>
      <w:r>
        <w:rPr>
          <w:rFonts w:ascii="Arial" w:eastAsia="Arial" w:hAnsi="Arial" w:cs="Arial"/>
          <w:b/>
          <w:u w:val="single"/>
        </w:rPr>
        <w:t>Safe Homes Program</w:t>
      </w:r>
      <w:bookmarkEnd w:id="39"/>
    </w:p>
    <w:p w:rsidR="002801A4" w:rsidP="002801A4">
      <w:pPr>
        <w:ind w:left="360" w:firstLine="360"/>
        <w:rPr>
          <w:rFonts w:ascii="Arial" w:eastAsia="Arial" w:hAnsi="Arial" w:cs="Arial"/>
        </w:rPr>
      </w:pPr>
      <w:bookmarkStart w:id="40" w:name="_STATUTE_NUMBER__dcc58128_cab6_456c_aea2"/>
      <w:bookmarkStart w:id="41" w:name="_REV__248223a1_6d56_43c3_b5f5_c0316986ff"/>
      <w:bookmarkStart w:id="42" w:name="_STATUTE_SS__d5e81f90_a306_4912_b00d_0bd"/>
      <w:bookmarkEnd w:id="36"/>
      <w:r w:rsidRPr="00A527EF">
        <w:rPr>
          <w:rFonts w:ascii="Arial" w:eastAsia="Arial" w:hAnsi="Arial" w:cs="Arial"/>
          <w:b/>
          <w:u w:val="single"/>
        </w:rPr>
        <w:t>1</w:t>
      </w:r>
      <w:bookmarkEnd w:id="40"/>
      <w:r w:rsidRPr="00A527EF">
        <w:rPr>
          <w:rFonts w:ascii="Arial" w:eastAsia="Arial" w:hAnsi="Arial" w:cs="Arial"/>
          <w:b/>
          <w:u w:val="single"/>
        </w:rPr>
        <w:t xml:space="preserve">.  </w:t>
      </w:r>
      <w:bookmarkStart w:id="43" w:name="_STATUTE_HEADNOTE__b7409781_a1a0_4fa4_b6"/>
      <w:r w:rsidRPr="00A527EF">
        <w:rPr>
          <w:rFonts w:ascii="Arial" w:eastAsia="Arial" w:hAnsi="Arial" w:cs="Arial"/>
          <w:b/>
          <w:u w:val="single"/>
        </w:rPr>
        <w:t>Definitions.</w:t>
      </w:r>
      <w:r>
        <w:rPr>
          <w:rFonts w:ascii="Arial" w:eastAsia="Arial" w:hAnsi="Arial" w:cs="Arial"/>
          <w:u w:val="single"/>
        </w:rPr>
        <w:t xml:space="preserve">  </w:t>
      </w:r>
      <w:bookmarkStart w:id="44" w:name="_STATUTE_CONTENT__71d9c2a7_5566_45c0_a67"/>
      <w:bookmarkEnd w:id="43"/>
      <w:r>
        <w:rPr>
          <w:rFonts w:ascii="Arial" w:eastAsia="Arial" w:hAnsi="Arial" w:cs="Arial"/>
          <w:u w:val="single"/>
        </w:rPr>
        <w:t>As used in this section, unless the context otherwise indicates, the following terms have the following meanings.</w:t>
      </w:r>
    </w:p>
    <w:p w:rsidR="002801A4" w:rsidP="002801A4">
      <w:pPr>
        <w:ind w:left="720"/>
        <w:rPr>
          <w:rFonts w:ascii="Arial" w:eastAsia="Arial" w:hAnsi="Arial" w:cs="Arial"/>
        </w:rPr>
      </w:pPr>
      <w:bookmarkStart w:id="45" w:name="_STATUTE_NUMBER__d955fafe_0219_4f81_83c7"/>
      <w:bookmarkStart w:id="46" w:name="_STATUTE_P__950fb90b_7060_4251_a545_2de3"/>
      <w:bookmarkStart w:id="47" w:name="_REV__f2e88311_64eb_4f7e_9e74_e88ecbbf37"/>
      <w:bookmarkEnd w:id="41"/>
      <w:bookmarkEnd w:id="44"/>
      <w:r>
        <w:rPr>
          <w:rFonts w:ascii="Arial" w:eastAsia="Arial" w:hAnsi="Arial" w:cs="Arial"/>
          <w:u w:val="single"/>
        </w:rPr>
        <w:t>A</w:t>
      </w:r>
      <w:bookmarkEnd w:id="45"/>
      <w:r>
        <w:rPr>
          <w:rFonts w:ascii="Arial" w:eastAsia="Arial" w:hAnsi="Arial" w:cs="Arial"/>
          <w:u w:val="single"/>
        </w:rPr>
        <w:t xml:space="preserve">.  </w:t>
      </w:r>
      <w:bookmarkStart w:id="48" w:name="_STATUTE_CONTENT__fe10d4cd_e34f_429b_823"/>
      <w:r>
        <w:rPr>
          <w:rFonts w:ascii="Arial" w:eastAsia="Arial" w:hAnsi="Arial" w:cs="Arial"/>
          <w:u w:val="single"/>
        </w:rPr>
        <w:t>"Dangerous weapon" has the same meaning as in Title 17-A, section 2, subsection 9, paragraph C.</w:t>
      </w:r>
    </w:p>
    <w:p w:rsidR="002801A4" w:rsidP="002801A4">
      <w:pPr>
        <w:ind w:left="720"/>
        <w:rPr>
          <w:rFonts w:ascii="Arial" w:eastAsia="Arial" w:hAnsi="Arial" w:cs="Arial"/>
        </w:rPr>
      </w:pPr>
      <w:bookmarkStart w:id="49" w:name="_STATUTE_NUMBER__8fd57911_70e0_47b4_9a49"/>
      <w:bookmarkStart w:id="50" w:name="_STATUTE_P__78c6806f_1151_441c_9e78_0732"/>
      <w:bookmarkStart w:id="51" w:name="_REV__41805f05_5c19_4f7a_908e_d6bbac3dc3"/>
      <w:bookmarkEnd w:id="46"/>
      <w:bookmarkEnd w:id="47"/>
      <w:bookmarkEnd w:id="48"/>
      <w:r>
        <w:rPr>
          <w:rFonts w:ascii="Arial" w:eastAsia="Arial" w:hAnsi="Arial" w:cs="Arial"/>
          <w:u w:val="single"/>
        </w:rPr>
        <w:t>B</w:t>
      </w:r>
      <w:bookmarkEnd w:id="49"/>
      <w:r>
        <w:rPr>
          <w:rFonts w:ascii="Arial" w:eastAsia="Arial" w:hAnsi="Arial" w:cs="Arial"/>
          <w:u w:val="single"/>
        </w:rPr>
        <w:t xml:space="preserve">.  </w:t>
      </w:r>
      <w:bookmarkStart w:id="52" w:name="_STATUTE_CONTENT__1c690694_a89a_489b_992"/>
      <w:r>
        <w:rPr>
          <w:rFonts w:ascii="Arial" w:eastAsia="Arial" w:hAnsi="Arial" w:cs="Arial"/>
          <w:u w:val="single"/>
        </w:rPr>
        <w:t>"Department" means the Department of Public Safety.</w:t>
      </w:r>
    </w:p>
    <w:p w:rsidR="002801A4" w:rsidP="002801A4">
      <w:pPr>
        <w:ind w:left="720"/>
        <w:rPr>
          <w:rFonts w:ascii="Arial" w:eastAsia="Arial" w:hAnsi="Arial" w:cs="Arial"/>
        </w:rPr>
      </w:pPr>
      <w:bookmarkStart w:id="53" w:name="_STATUTE_NUMBER__5d0a1c7c_04ec_4a32_91a1"/>
      <w:bookmarkStart w:id="54" w:name="_STATUTE_P__749ea6c0_9717_4ce8_a6ec_0730"/>
      <w:bookmarkStart w:id="55" w:name="_REV__3ae78ea8_1b07_486b_a08e_22da4aa924"/>
      <w:bookmarkEnd w:id="50"/>
      <w:bookmarkEnd w:id="51"/>
      <w:bookmarkEnd w:id="52"/>
      <w:r>
        <w:rPr>
          <w:rFonts w:ascii="Arial" w:eastAsia="Arial" w:hAnsi="Arial" w:cs="Arial"/>
          <w:u w:val="single"/>
        </w:rPr>
        <w:t>C</w:t>
      </w:r>
      <w:bookmarkEnd w:id="53"/>
      <w:r>
        <w:rPr>
          <w:rFonts w:ascii="Arial" w:eastAsia="Arial" w:hAnsi="Arial" w:cs="Arial"/>
          <w:u w:val="single"/>
        </w:rPr>
        <w:t xml:space="preserve">.  </w:t>
      </w:r>
      <w:bookmarkStart w:id="56" w:name="_STATUTE_CONTENT__8bc7e606_2884_4531_8f7"/>
      <w:r>
        <w:rPr>
          <w:rFonts w:ascii="Arial" w:eastAsia="Arial" w:hAnsi="Arial" w:cs="Arial"/>
          <w:u w:val="single"/>
        </w:rPr>
        <w:t>"Designated groups" means law enforcement agencies and associations, public schools, public preschool programs, foster homes, hospitals or other facilities in which newborns are delivered, veterans' programs and members of the public.</w:t>
      </w:r>
    </w:p>
    <w:p w:rsidR="002801A4" w:rsidP="002801A4">
      <w:pPr>
        <w:ind w:left="720"/>
        <w:rPr>
          <w:rFonts w:ascii="Arial" w:eastAsia="Arial" w:hAnsi="Arial" w:cs="Arial"/>
        </w:rPr>
      </w:pPr>
      <w:bookmarkStart w:id="57" w:name="_STATUTE_NUMBER__6b839fd0_d2cf_4113_af7e"/>
      <w:bookmarkStart w:id="58" w:name="_STATUTE_P__9988114c_9575_45fc_b7f9_942b"/>
      <w:bookmarkStart w:id="59" w:name="_REV__03fff6ee_de75_4620_b7fa_959bfee497"/>
      <w:bookmarkEnd w:id="54"/>
      <w:bookmarkEnd w:id="55"/>
      <w:bookmarkEnd w:id="56"/>
      <w:r>
        <w:rPr>
          <w:rFonts w:ascii="Arial" w:eastAsia="Arial" w:hAnsi="Arial" w:cs="Arial"/>
          <w:u w:val="single"/>
        </w:rPr>
        <w:t>D</w:t>
      </w:r>
      <w:bookmarkEnd w:id="57"/>
      <w:r>
        <w:rPr>
          <w:rFonts w:ascii="Arial" w:eastAsia="Arial" w:hAnsi="Arial" w:cs="Arial"/>
          <w:u w:val="single"/>
        </w:rPr>
        <w:t xml:space="preserve">.  </w:t>
      </w:r>
      <w:bookmarkStart w:id="60" w:name="_STATUTE_CONTENT__6a0e7f32_9c5e_46c9_9bc"/>
      <w:r>
        <w:rPr>
          <w:rFonts w:ascii="Arial" w:eastAsia="Arial" w:hAnsi="Arial" w:cs="Arial"/>
          <w:u w:val="single"/>
        </w:rPr>
        <w:t>"Firearm" has the same meaning as in Title 17-A, section 2, subsection 12-A.</w:t>
      </w:r>
    </w:p>
    <w:p w:rsidR="002801A4" w:rsidP="002801A4">
      <w:pPr>
        <w:ind w:left="720"/>
        <w:rPr>
          <w:rFonts w:ascii="Arial" w:eastAsia="Arial" w:hAnsi="Arial" w:cs="Arial"/>
        </w:rPr>
      </w:pPr>
      <w:bookmarkStart w:id="61" w:name="_STATUTE_NUMBER__95e31656_ab77_4d8c_bcb7"/>
      <w:bookmarkStart w:id="62" w:name="_STATUTE_P__569aa77d_d39e_4df6_bfb4_4eb4"/>
      <w:bookmarkStart w:id="63" w:name="_REV__a7d65fdc_3cb6_4a5f_861f_72cf2dc8ed"/>
      <w:bookmarkEnd w:id="58"/>
      <w:bookmarkEnd w:id="59"/>
      <w:bookmarkEnd w:id="60"/>
      <w:r>
        <w:rPr>
          <w:rFonts w:ascii="Arial" w:eastAsia="Arial" w:hAnsi="Arial" w:cs="Arial"/>
          <w:u w:val="single"/>
        </w:rPr>
        <w:t>E</w:t>
      </w:r>
      <w:bookmarkEnd w:id="61"/>
      <w:r>
        <w:rPr>
          <w:rFonts w:ascii="Arial" w:eastAsia="Arial" w:hAnsi="Arial" w:cs="Arial"/>
          <w:u w:val="single"/>
        </w:rPr>
        <w:t xml:space="preserve">.  </w:t>
      </w:r>
      <w:bookmarkStart w:id="64" w:name="_STATUTE_CONTENT__f07ee24a_62ee_4fb0_ad9"/>
      <w:r>
        <w:rPr>
          <w:rFonts w:ascii="Arial" w:eastAsia="Arial" w:hAnsi="Arial" w:cs="Arial"/>
          <w:u w:val="single"/>
        </w:rPr>
        <w:t>"Foster home" means a family foster home as defined in Title 22, section 8101, subsection 3.</w:t>
      </w:r>
    </w:p>
    <w:p w:rsidR="002801A4" w:rsidP="002801A4">
      <w:pPr>
        <w:ind w:left="720"/>
        <w:rPr>
          <w:rFonts w:ascii="Arial" w:eastAsia="Arial" w:hAnsi="Arial" w:cs="Arial"/>
        </w:rPr>
      </w:pPr>
      <w:bookmarkStart w:id="65" w:name="_STATUTE_NUMBER__b67792f2_75eb_4a92_86b7"/>
      <w:bookmarkStart w:id="66" w:name="_STATUTE_P__9435db94_477e_4cd1_b6f4_47f5"/>
      <w:bookmarkStart w:id="67" w:name="_REV__b7062f24_9da9_414f_a8e0_c8055e823a"/>
      <w:bookmarkEnd w:id="62"/>
      <w:bookmarkEnd w:id="63"/>
      <w:bookmarkEnd w:id="64"/>
      <w:r>
        <w:rPr>
          <w:rFonts w:ascii="Arial" w:eastAsia="Arial" w:hAnsi="Arial" w:cs="Arial"/>
          <w:u w:val="single"/>
        </w:rPr>
        <w:t>F</w:t>
      </w:r>
      <w:bookmarkEnd w:id="65"/>
      <w:r>
        <w:rPr>
          <w:rFonts w:ascii="Arial" w:eastAsia="Arial" w:hAnsi="Arial" w:cs="Arial"/>
          <w:u w:val="single"/>
        </w:rPr>
        <w:t xml:space="preserve">.  </w:t>
      </w:r>
      <w:bookmarkStart w:id="68" w:name="_STATUTE_CONTENT__4c5252e2_19ce_4df4_a5a"/>
      <w:r>
        <w:rPr>
          <w:rFonts w:ascii="Arial" w:eastAsia="Arial" w:hAnsi="Arial" w:cs="Arial"/>
          <w:u w:val="single"/>
        </w:rPr>
        <w:t>"Prescription drug" has the same meaning as in Title 22, section 8731, subsection 3-A.</w:t>
      </w:r>
    </w:p>
    <w:p w:rsidR="002801A4" w:rsidP="002801A4">
      <w:pPr>
        <w:ind w:left="720"/>
        <w:rPr>
          <w:rFonts w:ascii="Arial" w:eastAsia="Arial" w:hAnsi="Arial" w:cs="Arial"/>
        </w:rPr>
      </w:pPr>
      <w:bookmarkStart w:id="69" w:name="_STATUTE_NUMBER__294ddd47_6ed8_4f43_9411"/>
      <w:bookmarkStart w:id="70" w:name="_STATUTE_P__26eb49a7_0fbe_49b6_a52b_2dd7"/>
      <w:bookmarkStart w:id="71" w:name="_REV__0d838d0a_c90b_43e9_8206_d238dd9ae6"/>
      <w:bookmarkEnd w:id="66"/>
      <w:bookmarkEnd w:id="67"/>
      <w:bookmarkEnd w:id="68"/>
      <w:r>
        <w:rPr>
          <w:rFonts w:ascii="Arial" w:eastAsia="Arial" w:hAnsi="Arial" w:cs="Arial"/>
          <w:u w:val="single"/>
        </w:rPr>
        <w:t>G</w:t>
      </w:r>
      <w:bookmarkEnd w:id="69"/>
      <w:r>
        <w:rPr>
          <w:rFonts w:ascii="Arial" w:eastAsia="Arial" w:hAnsi="Arial" w:cs="Arial"/>
          <w:u w:val="single"/>
        </w:rPr>
        <w:t xml:space="preserve">.  </w:t>
      </w:r>
      <w:bookmarkStart w:id="72" w:name="_STATUTE_CONTENT__5e6abb3d_96e3_451e_9d7"/>
      <w:r>
        <w:rPr>
          <w:rFonts w:ascii="Arial" w:eastAsia="Arial" w:hAnsi="Arial" w:cs="Arial"/>
          <w:u w:val="single"/>
        </w:rPr>
        <w:t>"Public preschool program" has the same meaning as in Title 20-A, section 1, subsection 23-A.</w:t>
      </w:r>
    </w:p>
    <w:p w:rsidR="002801A4" w:rsidP="002801A4">
      <w:pPr>
        <w:ind w:left="720"/>
        <w:rPr>
          <w:rFonts w:ascii="Arial" w:eastAsia="Arial" w:hAnsi="Arial" w:cs="Arial"/>
        </w:rPr>
      </w:pPr>
      <w:bookmarkStart w:id="73" w:name="_STATUTE_NUMBER__caee09f1_396e_4251_81c3"/>
      <w:bookmarkStart w:id="74" w:name="_STATUTE_P__04fcbb79_c1b3_4155_80f9_db3d"/>
      <w:bookmarkStart w:id="75" w:name="_REV__46705489_5cc4_48d0_983b_c804d6cd7e"/>
      <w:bookmarkEnd w:id="70"/>
      <w:bookmarkEnd w:id="71"/>
      <w:bookmarkEnd w:id="72"/>
      <w:r>
        <w:rPr>
          <w:rFonts w:ascii="Arial" w:eastAsia="Arial" w:hAnsi="Arial" w:cs="Arial"/>
          <w:u w:val="single"/>
        </w:rPr>
        <w:t>H</w:t>
      </w:r>
      <w:bookmarkEnd w:id="73"/>
      <w:r>
        <w:rPr>
          <w:rFonts w:ascii="Arial" w:eastAsia="Arial" w:hAnsi="Arial" w:cs="Arial"/>
          <w:u w:val="single"/>
        </w:rPr>
        <w:t xml:space="preserve">.  </w:t>
      </w:r>
      <w:bookmarkStart w:id="76" w:name="_STATUTE_CONTENT__0fca2398_4116_4c95_918"/>
      <w:r>
        <w:rPr>
          <w:rFonts w:ascii="Arial" w:eastAsia="Arial" w:hAnsi="Arial" w:cs="Arial"/>
          <w:u w:val="single"/>
        </w:rPr>
        <w:t>"Public school" has the same meaning as in Title 20-A, section 1, subsection 24.</w:t>
      </w:r>
    </w:p>
    <w:p w:rsidR="002801A4" w:rsidP="002801A4">
      <w:pPr>
        <w:ind w:left="720"/>
        <w:rPr>
          <w:rFonts w:ascii="Arial" w:eastAsia="Arial" w:hAnsi="Arial" w:cs="Arial"/>
        </w:rPr>
      </w:pPr>
      <w:bookmarkStart w:id="77" w:name="_STATUTE_NUMBER__ef4c0d97_8665_47c8_bd96"/>
      <w:bookmarkStart w:id="78" w:name="_STATUTE_P__0db9c656_46a9_4c69_982b_ed65"/>
      <w:bookmarkStart w:id="79" w:name="_REV__15d3cd32_f7a9_4799_89f6_2c419a2925"/>
      <w:bookmarkEnd w:id="74"/>
      <w:bookmarkEnd w:id="75"/>
      <w:bookmarkEnd w:id="76"/>
      <w:r>
        <w:rPr>
          <w:rFonts w:ascii="Arial" w:eastAsia="Arial" w:hAnsi="Arial" w:cs="Arial"/>
          <w:u w:val="single"/>
        </w:rPr>
        <w:t>I</w:t>
      </w:r>
      <w:bookmarkEnd w:id="77"/>
      <w:r>
        <w:rPr>
          <w:rFonts w:ascii="Arial" w:eastAsia="Arial" w:hAnsi="Arial" w:cs="Arial"/>
          <w:u w:val="single"/>
        </w:rPr>
        <w:t xml:space="preserve">.  </w:t>
      </w:r>
      <w:bookmarkStart w:id="80" w:name="_STATUTE_CONTENT__b910c3c3_5078_413a_bcc"/>
      <w:r>
        <w:rPr>
          <w:rFonts w:ascii="Arial" w:eastAsia="Arial" w:hAnsi="Arial" w:cs="Arial"/>
          <w:u w:val="single"/>
        </w:rPr>
        <w:t xml:space="preserve">"Safety device" means a device designed to secure a firearm, a dangerous weapon or prescription drugs, including but not limited to a firearms safety device, safe, lock or lockbox designed for securing firearms, dangerous weapons or prescription drugs.  </w:t>
      </w:r>
    </w:p>
    <w:p w:rsidR="002801A4" w:rsidP="002801A4">
      <w:pPr>
        <w:ind w:left="360" w:firstLine="360"/>
        <w:rPr>
          <w:rFonts w:ascii="Arial" w:eastAsia="Arial" w:hAnsi="Arial" w:cs="Arial"/>
        </w:rPr>
      </w:pPr>
      <w:bookmarkStart w:id="81" w:name="_STATUTE_NUMBER__514b55a4_5b1f_41f8_9c8e"/>
      <w:bookmarkStart w:id="82" w:name="_STATUTE_SS__82afd314_aca7_4749_8320_73c"/>
      <w:bookmarkStart w:id="83" w:name="_REV__77538abe_846c_4b1a_8805_f0f74a65ef"/>
      <w:bookmarkEnd w:id="42"/>
      <w:bookmarkEnd w:id="78"/>
      <w:bookmarkEnd w:id="79"/>
      <w:bookmarkEnd w:id="80"/>
      <w:r w:rsidRPr="00A527EF">
        <w:rPr>
          <w:rFonts w:ascii="Arial" w:eastAsia="Arial" w:hAnsi="Arial" w:cs="Arial"/>
          <w:b/>
          <w:u w:val="single"/>
        </w:rPr>
        <w:t>2</w:t>
      </w:r>
      <w:bookmarkEnd w:id="81"/>
      <w:r w:rsidRPr="00A527EF">
        <w:rPr>
          <w:rFonts w:ascii="Arial" w:eastAsia="Arial" w:hAnsi="Arial" w:cs="Arial"/>
          <w:b/>
          <w:u w:val="single"/>
        </w:rPr>
        <w:t xml:space="preserve">.  </w:t>
      </w:r>
      <w:bookmarkStart w:id="84" w:name="_STATUTE_HEADNOTE__2958d83b_e9ec_46f9_98"/>
      <w:r w:rsidRPr="00A527EF">
        <w:rPr>
          <w:rFonts w:ascii="Arial" w:eastAsia="Arial" w:hAnsi="Arial" w:cs="Arial"/>
          <w:b/>
          <w:u w:val="single"/>
        </w:rPr>
        <w:t>Program established.</w:t>
      </w:r>
      <w:r>
        <w:rPr>
          <w:rFonts w:ascii="Arial" w:eastAsia="Arial" w:hAnsi="Arial" w:cs="Arial"/>
          <w:u w:val="single"/>
        </w:rPr>
        <w:t xml:space="preserve">  </w:t>
      </w:r>
      <w:bookmarkStart w:id="85" w:name="_STATUTE_CONTENT__c3c9e63a_2d72_41f5_aee"/>
      <w:bookmarkEnd w:id="84"/>
      <w:r>
        <w:rPr>
          <w:rFonts w:ascii="Arial" w:eastAsia="Arial" w:hAnsi="Arial" w:cs="Arial"/>
          <w:u w:val="single"/>
        </w:rPr>
        <w:t>The Safe Homes Program is established and is administered by the department to support the safe storage of prescription drugs, firearms and dangerous weapons in homes or public spaces by providing grants for purchasing safety devices in accordance with this section.</w:t>
      </w:r>
    </w:p>
    <w:p w:rsidR="002801A4" w:rsidP="002801A4">
      <w:pPr>
        <w:ind w:left="360" w:firstLine="360"/>
        <w:rPr>
          <w:rFonts w:ascii="Arial" w:eastAsia="Arial" w:hAnsi="Arial" w:cs="Arial"/>
        </w:rPr>
      </w:pPr>
      <w:bookmarkStart w:id="86" w:name="_STATUTE_NUMBER__40cc5a08_4156_4f56_9160"/>
      <w:bookmarkStart w:id="87" w:name="_REV__b195c4a7_dace_48ef_ad29_687cd12e4b"/>
      <w:bookmarkStart w:id="88" w:name="_STATUTE_SS__4f78b2b7_8a84_4ada_9acc_693"/>
      <w:bookmarkEnd w:id="82"/>
      <w:bookmarkEnd w:id="83"/>
      <w:bookmarkEnd w:id="85"/>
      <w:r w:rsidRPr="00A527EF">
        <w:rPr>
          <w:rFonts w:ascii="Arial" w:eastAsia="Arial" w:hAnsi="Arial" w:cs="Arial"/>
          <w:b/>
          <w:u w:val="single"/>
        </w:rPr>
        <w:t>3</w:t>
      </w:r>
      <w:bookmarkEnd w:id="86"/>
      <w:r w:rsidRPr="00A527EF">
        <w:rPr>
          <w:rFonts w:ascii="Arial" w:eastAsia="Arial" w:hAnsi="Arial" w:cs="Arial"/>
          <w:b/>
          <w:u w:val="single"/>
        </w:rPr>
        <w:t xml:space="preserve">.  </w:t>
      </w:r>
      <w:bookmarkStart w:id="89" w:name="_STATUTE_HEADNOTE__438994a5_36ff_4f7a_9d"/>
      <w:r w:rsidRPr="00A527EF">
        <w:rPr>
          <w:rFonts w:ascii="Arial" w:eastAsia="Arial" w:hAnsi="Arial" w:cs="Arial"/>
          <w:b/>
          <w:u w:val="single"/>
        </w:rPr>
        <w:t>Grant</w:t>
      </w:r>
      <w:r>
        <w:rPr>
          <w:rFonts w:ascii="Arial" w:eastAsia="Arial" w:hAnsi="Arial" w:cs="Arial"/>
          <w:b/>
          <w:u w:val="single"/>
        </w:rPr>
        <w:t>s</w:t>
      </w:r>
      <w:r w:rsidRPr="00A527EF">
        <w:rPr>
          <w:rFonts w:ascii="Arial" w:eastAsia="Arial" w:hAnsi="Arial" w:cs="Arial"/>
          <w:b/>
          <w:u w:val="single"/>
        </w:rPr>
        <w:t>.</w:t>
      </w:r>
      <w:r>
        <w:rPr>
          <w:rFonts w:ascii="Arial" w:eastAsia="Arial" w:hAnsi="Arial" w:cs="Arial"/>
          <w:u w:val="single"/>
        </w:rPr>
        <w:t xml:space="preserve">  </w:t>
      </w:r>
      <w:bookmarkStart w:id="90" w:name="_STATUTE_CONTENT__be4b49c4_7fa5_4b7d_bd5"/>
      <w:bookmarkEnd w:id="89"/>
      <w:r>
        <w:rPr>
          <w:rFonts w:ascii="Arial" w:eastAsia="Arial" w:hAnsi="Arial" w:cs="Arial"/>
          <w:u w:val="single"/>
        </w:rPr>
        <w:t xml:space="preserve">The </w:t>
      </w:r>
      <w:r>
        <w:rPr>
          <w:rFonts w:ascii="Arial" w:eastAsia="Arial" w:hAnsi="Arial" w:cs="Arial"/>
          <w:u w:val="single"/>
        </w:rPr>
        <w:t>Safe Homes Program</w:t>
      </w:r>
      <w:r>
        <w:rPr>
          <w:rFonts w:ascii="Arial" w:eastAsia="Arial" w:hAnsi="Arial" w:cs="Arial"/>
          <w:u w:val="single"/>
        </w:rPr>
        <w:t>, established under subsection 2,</w:t>
      </w:r>
      <w:r>
        <w:rPr>
          <w:rFonts w:ascii="Arial" w:eastAsia="Arial" w:hAnsi="Arial" w:cs="Arial"/>
          <w:u w:val="single"/>
        </w:rPr>
        <w:t xml:space="preserve"> must</w:t>
      </w:r>
      <w:r>
        <w:rPr>
          <w:rFonts w:ascii="Arial" w:eastAsia="Arial" w:hAnsi="Arial" w:cs="Arial"/>
          <w:u w:val="single"/>
        </w:rPr>
        <w:t xml:space="preserve"> provide grants to fund the purchase of safety devices. </w:t>
      </w:r>
    </w:p>
    <w:p w:rsidR="002801A4" w:rsidP="002801A4">
      <w:pPr>
        <w:ind w:left="720"/>
        <w:rPr>
          <w:rFonts w:ascii="Arial" w:eastAsia="Arial" w:hAnsi="Arial" w:cs="Arial"/>
        </w:rPr>
      </w:pPr>
      <w:bookmarkStart w:id="91" w:name="_STATUTE_NUMBER__0af2c028_4c7e_46ae_b3d2"/>
      <w:bookmarkStart w:id="92" w:name="_STATUTE_P__fc73efcd_1b7a_4fa7_823f_9a6f"/>
      <w:bookmarkStart w:id="93" w:name="_REV__1cf0a865_0857_4487_adab_0e608d8dbf"/>
      <w:bookmarkEnd w:id="87"/>
      <w:bookmarkEnd w:id="90"/>
      <w:r>
        <w:rPr>
          <w:rFonts w:ascii="Arial" w:eastAsia="Arial" w:hAnsi="Arial" w:cs="Arial"/>
          <w:u w:val="single"/>
        </w:rPr>
        <w:t>A</w:t>
      </w:r>
      <w:bookmarkEnd w:id="91"/>
      <w:r>
        <w:rPr>
          <w:rFonts w:ascii="Arial" w:eastAsia="Arial" w:hAnsi="Arial" w:cs="Arial"/>
          <w:u w:val="single"/>
        </w:rPr>
        <w:t xml:space="preserve">.  </w:t>
      </w:r>
      <w:bookmarkStart w:id="94" w:name="_STATUTE_CONTENT__e9c1f7dc_b71c_406a_b08"/>
      <w:r>
        <w:rPr>
          <w:rFonts w:ascii="Arial" w:eastAsia="Arial" w:hAnsi="Arial" w:cs="Arial"/>
          <w:u w:val="single"/>
        </w:rPr>
        <w:t xml:space="preserve">Grants may be provided under this subsection to designated groups and nonprofit and community organizations serving designated groups.  </w:t>
      </w:r>
    </w:p>
    <w:p w:rsidR="002801A4" w:rsidP="002801A4">
      <w:pPr>
        <w:ind w:left="720"/>
        <w:rPr>
          <w:rFonts w:ascii="Arial" w:eastAsia="Arial" w:hAnsi="Arial" w:cs="Arial"/>
        </w:rPr>
      </w:pPr>
      <w:bookmarkStart w:id="95" w:name="_STATUTE_NUMBER__a0cc2690_af39_4875_996f"/>
      <w:bookmarkStart w:id="96" w:name="_STATUTE_P__8e590f8c_abd2_4518_b43e_78c7"/>
      <w:bookmarkStart w:id="97" w:name="_REV__7b3be306_1d29_4a93_a925_b0321157ef"/>
      <w:bookmarkEnd w:id="92"/>
      <w:bookmarkEnd w:id="93"/>
      <w:bookmarkEnd w:id="94"/>
      <w:r>
        <w:rPr>
          <w:rFonts w:ascii="Arial" w:eastAsia="Arial" w:hAnsi="Arial" w:cs="Arial"/>
          <w:u w:val="single"/>
        </w:rPr>
        <w:t>B</w:t>
      </w:r>
      <w:bookmarkEnd w:id="95"/>
      <w:r>
        <w:rPr>
          <w:rFonts w:ascii="Arial" w:eastAsia="Arial" w:hAnsi="Arial" w:cs="Arial"/>
          <w:u w:val="single"/>
        </w:rPr>
        <w:t xml:space="preserve">.  </w:t>
      </w:r>
      <w:bookmarkStart w:id="98" w:name="_STATUTE_CONTENT__38ed0cbe_8b29_4ece_8cf"/>
      <w:r>
        <w:rPr>
          <w:rFonts w:ascii="Arial" w:eastAsia="Arial" w:hAnsi="Arial" w:cs="Arial"/>
          <w:u w:val="single"/>
        </w:rPr>
        <w:t xml:space="preserve">The department shall administer the </w:t>
      </w:r>
      <w:r>
        <w:rPr>
          <w:rFonts w:ascii="Arial" w:eastAsia="Arial" w:hAnsi="Arial" w:cs="Arial"/>
          <w:u w:val="single"/>
        </w:rPr>
        <w:t>provision of grants</w:t>
      </w:r>
      <w:r>
        <w:rPr>
          <w:rFonts w:ascii="Arial" w:eastAsia="Arial" w:hAnsi="Arial" w:cs="Arial"/>
          <w:u w:val="single"/>
        </w:rPr>
        <w:t xml:space="preserve"> pursuant to this subsection through an agreement with a statewide law enforcement association.  </w:t>
      </w:r>
    </w:p>
    <w:p w:rsidR="002801A4" w:rsidP="002801A4">
      <w:pPr>
        <w:ind w:left="720"/>
        <w:rPr>
          <w:rFonts w:ascii="Arial" w:eastAsia="Arial" w:hAnsi="Arial" w:cs="Arial"/>
        </w:rPr>
      </w:pPr>
      <w:bookmarkStart w:id="99" w:name="_STATUTE_NUMBER__03be6856_eb82_4228_be6a"/>
      <w:bookmarkStart w:id="100" w:name="_STATUTE_P__e943bfa1_11a2_4481_81f7_b7c9"/>
      <w:bookmarkStart w:id="101" w:name="_REV__ab2ecad1_3abb_47d2_9653_f13ab62644"/>
      <w:bookmarkEnd w:id="96"/>
      <w:bookmarkEnd w:id="97"/>
      <w:bookmarkEnd w:id="98"/>
      <w:r>
        <w:rPr>
          <w:rFonts w:ascii="Arial" w:eastAsia="Arial" w:hAnsi="Arial" w:cs="Arial"/>
          <w:u w:val="single"/>
        </w:rPr>
        <w:t>C</w:t>
      </w:r>
      <w:bookmarkEnd w:id="99"/>
      <w:r>
        <w:rPr>
          <w:rFonts w:ascii="Arial" w:eastAsia="Arial" w:hAnsi="Arial" w:cs="Arial"/>
          <w:u w:val="single"/>
        </w:rPr>
        <w:t xml:space="preserve">.  </w:t>
      </w:r>
      <w:bookmarkStart w:id="102" w:name="_STATUTE_CONTENT__8f39e1c7_07d3_4d79_bc7"/>
      <w:r>
        <w:rPr>
          <w:rFonts w:ascii="Arial" w:eastAsia="Arial" w:hAnsi="Arial" w:cs="Arial"/>
          <w:u w:val="single"/>
        </w:rPr>
        <w:t xml:space="preserve">The department shall adopt rules to implement </w:t>
      </w:r>
      <w:r>
        <w:rPr>
          <w:rFonts w:ascii="Arial" w:eastAsia="Arial" w:hAnsi="Arial" w:cs="Arial"/>
          <w:u w:val="single"/>
        </w:rPr>
        <w:t>this subsection</w:t>
      </w:r>
      <w:r>
        <w:rPr>
          <w:rFonts w:ascii="Arial" w:eastAsia="Arial" w:hAnsi="Arial" w:cs="Arial"/>
          <w:u w:val="single"/>
        </w:rPr>
        <w:t>.  The rules must include procedures for assisting applicants with the following: the application process; accepting applications; approving and disapproving applications; distributing funding, coupons or vouchers to successful applicants; and expenditures of funds.  Rules adopted pursuant to this paragraph are routine technical rules as defined in Title 5, chapter 375, subchapter 2-A.</w:t>
      </w:r>
    </w:p>
    <w:p w:rsidR="002801A4" w:rsidP="002801A4">
      <w:pPr>
        <w:ind w:left="360" w:firstLine="360"/>
        <w:rPr>
          <w:rFonts w:ascii="Arial" w:eastAsia="Arial" w:hAnsi="Arial" w:cs="Arial"/>
        </w:rPr>
      </w:pPr>
      <w:bookmarkStart w:id="103" w:name="_STATUTE_NUMBER__94b42f45_62f3_41d2_8993"/>
      <w:bookmarkStart w:id="104" w:name="_REV__28a0485a_373d_48d7_93d5_31b427ec67"/>
      <w:bookmarkStart w:id="105" w:name="_STATUTE_SS__ee34a7d3_117e_4ff2_adda_635"/>
      <w:bookmarkEnd w:id="88"/>
      <w:bookmarkEnd w:id="100"/>
      <w:bookmarkEnd w:id="101"/>
      <w:bookmarkEnd w:id="102"/>
      <w:r w:rsidRPr="00A527EF">
        <w:rPr>
          <w:rFonts w:ascii="Arial" w:eastAsia="Arial" w:hAnsi="Arial" w:cs="Arial"/>
          <w:b/>
          <w:u w:val="single"/>
        </w:rPr>
        <w:t>4</w:t>
      </w:r>
      <w:bookmarkEnd w:id="103"/>
      <w:r w:rsidRPr="00A527EF">
        <w:rPr>
          <w:rFonts w:ascii="Arial" w:eastAsia="Arial" w:hAnsi="Arial" w:cs="Arial"/>
          <w:b/>
          <w:u w:val="single"/>
        </w:rPr>
        <w:t xml:space="preserve">.  </w:t>
      </w:r>
      <w:bookmarkStart w:id="106" w:name="_STATUTE_HEADNOTE__39986985_8528_4ecf_9e"/>
      <w:r w:rsidRPr="00A527EF">
        <w:rPr>
          <w:rFonts w:ascii="Arial" w:eastAsia="Arial" w:hAnsi="Arial" w:cs="Arial"/>
          <w:b/>
          <w:u w:val="single"/>
        </w:rPr>
        <w:t>Safe Homes Program Fund.</w:t>
      </w:r>
      <w:r>
        <w:rPr>
          <w:rFonts w:ascii="Arial" w:eastAsia="Arial" w:hAnsi="Arial" w:cs="Arial"/>
          <w:u w:val="single"/>
        </w:rPr>
        <w:t xml:space="preserve">  </w:t>
      </w:r>
      <w:bookmarkStart w:id="107" w:name="_STATUTE_CONTENT__685a23cc_05c8_495e_b52"/>
      <w:bookmarkEnd w:id="106"/>
      <w:r>
        <w:rPr>
          <w:rFonts w:ascii="Arial" w:eastAsia="Arial" w:hAnsi="Arial" w:cs="Arial"/>
          <w:u w:val="single"/>
        </w:rPr>
        <w:t>The Safe Homes Program Fund is established as a nonlapsing fund to provide funding to achieve the purposes of this section.  The fund consists of any funds received from private and public sources.  The fund must be held separate and apart from all other money, funds and accounts.  Any balance remaining in the fund at the end of any fiscal year must be carried forward to the next fiscal year.  A small portion of the funding may be used by the department to fund administration of the grant program.</w:t>
      </w:r>
      <w:bookmarkEnd w:id="20"/>
      <w:bookmarkEnd w:id="21"/>
      <w:bookmarkEnd w:id="22"/>
    </w:p>
    <w:p w:rsidR="002801A4" w:rsidP="002801A4">
      <w:pPr>
        <w:ind w:left="360" w:firstLine="360"/>
        <w:rPr>
          <w:rFonts w:ascii="Arial" w:eastAsia="Arial" w:hAnsi="Arial" w:cs="Arial"/>
        </w:rPr>
      </w:pPr>
      <w:bookmarkStart w:id="108" w:name="_BILL_SECTION_UNALLOCATED__7fe49b52_2ea8"/>
      <w:bookmarkStart w:id="109" w:name="_INSTRUCTION__1fb8c765_a9fd_4fd5_926b_18"/>
      <w:bookmarkEnd w:id="16"/>
      <w:bookmarkEnd w:id="17"/>
      <w:bookmarkEnd w:id="23"/>
      <w:bookmarkEnd w:id="24"/>
      <w:bookmarkEnd w:id="25"/>
      <w:bookmarkEnd w:id="26"/>
      <w:bookmarkEnd w:id="27"/>
      <w:bookmarkEnd w:id="32"/>
      <w:bookmarkEnd w:id="37"/>
      <w:bookmarkEnd w:id="104"/>
      <w:bookmarkEnd w:id="105"/>
      <w:bookmarkEnd w:id="107"/>
      <w:r>
        <w:rPr>
          <w:rFonts w:ascii="Arial" w:eastAsia="Arial" w:hAnsi="Arial" w:cs="Arial"/>
          <w:b/>
          <w:sz w:val="24"/>
        </w:rPr>
        <w:t xml:space="preserve">Sec. </w:t>
      </w:r>
      <w:bookmarkStart w:id="110" w:name="_BILL_SECTION_NUMBER__7e6a74ec_7edb_4b6d"/>
      <w:r>
        <w:rPr>
          <w:rFonts w:ascii="Arial" w:eastAsia="Arial" w:hAnsi="Arial" w:cs="Arial"/>
          <w:b/>
          <w:sz w:val="24"/>
        </w:rPr>
        <w:t>3</w:t>
      </w:r>
      <w:bookmarkEnd w:id="110"/>
      <w:r>
        <w:rPr>
          <w:rFonts w:ascii="Arial" w:eastAsia="Arial" w:hAnsi="Arial" w:cs="Arial"/>
          <w:b/>
          <w:sz w:val="24"/>
        </w:rPr>
        <w:t>.</w:t>
      </w:r>
      <w:r>
        <w:rPr>
          <w:rFonts w:ascii="Arial" w:eastAsia="Arial" w:hAnsi="Arial" w:cs="Arial"/>
        </w:rPr>
        <w:t xml:space="preserve">  </w:t>
      </w:r>
      <w:r w:rsidRPr="000B14A5">
        <w:rPr>
          <w:rFonts w:ascii="Arial" w:eastAsia="Arial" w:hAnsi="Arial" w:cs="Arial"/>
          <w:b/>
          <w:sz w:val="24"/>
          <w:szCs w:val="24"/>
        </w:rPr>
        <w:t>Report.</w:t>
      </w:r>
      <w:r w:rsidRPr="000B14A5">
        <w:rPr>
          <w:rFonts w:ascii="Arial" w:eastAsia="Arial" w:hAnsi="Arial" w:cs="Arial"/>
        </w:rPr>
        <w:t xml:space="preserve"> </w:t>
      </w:r>
      <w:r>
        <w:rPr>
          <w:rFonts w:ascii="Arial" w:eastAsia="Arial" w:hAnsi="Arial" w:cs="Arial"/>
        </w:rPr>
        <w:t xml:space="preserve"> </w:t>
      </w:r>
      <w:r w:rsidRPr="000B14A5">
        <w:rPr>
          <w:rFonts w:ascii="Arial" w:eastAsia="Arial" w:hAnsi="Arial" w:cs="Arial"/>
        </w:rPr>
        <w:t xml:space="preserve">By January 1, 2023 the Commissioner of Public Safety shall report to the joint standing committee </w:t>
      </w:r>
      <w:r>
        <w:rPr>
          <w:rFonts w:ascii="Arial" w:eastAsia="Arial" w:hAnsi="Arial" w:cs="Arial"/>
        </w:rPr>
        <w:t xml:space="preserve">of the Legislature </w:t>
      </w:r>
      <w:r w:rsidRPr="000B14A5">
        <w:rPr>
          <w:rFonts w:ascii="Arial" w:eastAsia="Arial" w:hAnsi="Arial" w:cs="Arial"/>
        </w:rPr>
        <w:t xml:space="preserve">having jurisdiction over criminal justice and public safety </w:t>
      </w:r>
      <w:r>
        <w:rPr>
          <w:rFonts w:ascii="Arial" w:eastAsia="Arial" w:hAnsi="Arial" w:cs="Arial"/>
        </w:rPr>
        <w:t xml:space="preserve">matters </w:t>
      </w:r>
      <w:r w:rsidRPr="000B14A5">
        <w:rPr>
          <w:rFonts w:ascii="Arial" w:eastAsia="Arial" w:hAnsi="Arial" w:cs="Arial"/>
        </w:rPr>
        <w:t xml:space="preserve">on plans for an education program to implement the Safe Homes Program established pursuant to </w:t>
      </w:r>
      <w:r>
        <w:rPr>
          <w:rFonts w:ascii="Arial" w:eastAsia="Arial" w:hAnsi="Arial" w:cs="Arial"/>
        </w:rPr>
        <w:t xml:space="preserve">the Maine Revised Statutes, </w:t>
      </w:r>
      <w:r w:rsidRPr="000B14A5">
        <w:rPr>
          <w:rFonts w:ascii="Arial" w:eastAsia="Arial" w:hAnsi="Arial" w:cs="Arial"/>
        </w:rPr>
        <w:t>Title 25, section 7001 and Safe Homes Awareness Month</w:t>
      </w:r>
      <w:r>
        <w:rPr>
          <w:rFonts w:ascii="Arial" w:eastAsia="Arial" w:hAnsi="Arial" w:cs="Arial"/>
        </w:rPr>
        <w:t xml:space="preserve"> established by Title 1, section 150-R</w:t>
      </w:r>
      <w:r w:rsidRPr="000B14A5">
        <w:rPr>
          <w:rFonts w:ascii="Arial" w:eastAsia="Arial" w:hAnsi="Arial" w:cs="Arial"/>
        </w:rPr>
        <w:t>.</w:t>
      </w:r>
    </w:p>
    <w:p w:rsidR="002801A4" w:rsidP="002801A4">
      <w:pPr>
        <w:ind w:left="360" w:firstLine="360"/>
        <w:rPr>
          <w:rFonts w:ascii="Arial" w:eastAsia="Arial" w:hAnsi="Arial" w:cs="Arial"/>
        </w:rPr>
      </w:pPr>
      <w:bookmarkStart w:id="111" w:name="_APPROP_SECTION__f2eaaa36_f810_4ca7_b71f"/>
      <w:bookmarkStart w:id="112" w:name="_INSTRUCTION__3330489b_42db_40dc_bddf_07"/>
      <w:bookmarkEnd w:id="108"/>
      <w:bookmarkEnd w:id="109"/>
      <w:r>
        <w:rPr>
          <w:rFonts w:ascii="Arial" w:eastAsia="Arial" w:hAnsi="Arial" w:cs="Arial"/>
          <w:b/>
          <w:sz w:val="24"/>
        </w:rPr>
        <w:t xml:space="preserve">Sec. </w:t>
      </w:r>
      <w:bookmarkStart w:id="113" w:name="_BILL_SECTION_NUMBER__c6e519bf_001f_42f2"/>
      <w:r>
        <w:rPr>
          <w:rFonts w:ascii="Arial" w:eastAsia="Arial" w:hAnsi="Arial" w:cs="Arial"/>
          <w:b/>
          <w:sz w:val="24"/>
        </w:rPr>
        <w:t>4</w:t>
      </w:r>
      <w:bookmarkEnd w:id="113"/>
      <w:r>
        <w:rPr>
          <w:rFonts w:ascii="Arial" w:eastAsia="Arial" w:hAnsi="Arial" w:cs="Arial"/>
          <w:b/>
          <w:sz w:val="24"/>
        </w:rPr>
        <w:t>.  Appropriations and allocations.</w:t>
      </w:r>
      <w:r>
        <w:rPr>
          <w:rFonts w:ascii="Arial" w:eastAsia="Arial" w:hAnsi="Arial" w:cs="Arial"/>
        </w:rPr>
        <w:t>  The following appropriations and allocations are made.</w:t>
      </w:r>
    </w:p>
    <w:p w:rsidR="002801A4" w:rsidP="002801A4">
      <w:pPr>
        <w:pStyle w:val="BPSParagraphLeftAlign"/>
        <w:suppressAutoHyphens/>
        <w:ind w:left="360"/>
        <w:rPr>
          <w:rFonts w:ascii="Arial" w:eastAsia="Arial" w:hAnsi="Arial" w:cs="Arial"/>
        </w:rPr>
      </w:pPr>
      <w:r>
        <w:rPr>
          <w:rFonts w:ascii="Arial" w:eastAsia="Arial" w:hAnsi="Arial" w:cs="Arial"/>
          <w:b/>
        </w:rPr>
        <w:t>PUBLIC SAFETY, DEPARTMENT OF</w:t>
      </w:r>
    </w:p>
    <w:p w:rsidR="002801A4" w:rsidP="002801A4">
      <w:pPr>
        <w:pStyle w:val="BPSParagraphLeftAlign"/>
        <w:suppressAutoHyphens/>
        <w:ind w:left="360"/>
        <w:rPr>
          <w:rFonts w:ascii="Arial" w:eastAsia="Arial" w:hAnsi="Arial" w:cs="Arial"/>
        </w:rPr>
      </w:pPr>
      <w:r>
        <w:rPr>
          <w:rFonts w:ascii="Arial" w:eastAsia="Arial" w:hAnsi="Arial" w:cs="Arial"/>
          <w:b/>
        </w:rPr>
        <w:t>Safe Homes Program Fund N949</w:t>
      </w:r>
    </w:p>
    <w:p w:rsidR="002801A4" w:rsidP="002801A4">
      <w:pPr>
        <w:ind w:left="360"/>
        <w:rPr>
          <w:rFonts w:ascii="Arial" w:eastAsia="Arial" w:hAnsi="Arial" w:cs="Arial"/>
        </w:rPr>
      </w:pPr>
      <w:r>
        <w:rPr>
          <w:rFonts w:ascii="Arial" w:eastAsia="Arial" w:hAnsi="Arial" w:cs="Arial"/>
        </w:rPr>
        <w:t>Initiative: Establishes the Safe Homes Program Fund to provide grants for purchasing safety devices for the safe storage of prescription drugs, firearms and dangerous weapons in homes or public spaces.</w:t>
      </w:r>
    </w:p>
    <w:tbl>
      <w:tblPr>
        <w:tblStyle w:val="BPSTable"/>
        <w:tblW w:w="0" w:type="auto"/>
        <w:tblInd w:w="360" w:type="dxa"/>
        <w:tblCellMar>
          <w:left w:w="0" w:type="dxa"/>
          <w:right w:w="0" w:type="dxa"/>
        </w:tblCellMar>
        <w:tblLook w:val="04A0"/>
      </w:tblPr>
      <w:tblGrid>
        <w:gridCol w:w="5011"/>
        <w:gridCol w:w="1462"/>
        <w:gridCol w:w="1462"/>
      </w:tblGrid>
      <w:tr w:rsidTr="00F632C2">
        <w:tblPrEx>
          <w:tblW w:w="0" w:type="auto"/>
          <w:tblInd w:w="360" w:type="dxa"/>
          <w:tblCellMar>
            <w:left w:w="0" w:type="dxa"/>
            <w:right w:w="0" w:type="dxa"/>
          </w:tblCellMar>
          <w:tblLook w:val="04A0"/>
        </w:tblPrEx>
        <w:tc>
          <w:tcPr>
            <w:tcW w:w="5069" w:type="dxa"/>
          </w:tcPr>
          <w:p w:rsidR="002801A4" w:rsidP="00F632C2">
            <w:pPr>
              <w:rPr>
                <w:rFonts w:ascii="Arial" w:eastAsia="Arial" w:hAnsi="Arial" w:cs="Arial"/>
              </w:rPr>
            </w:pPr>
            <w:r>
              <w:rPr>
                <w:rFonts w:ascii="Arial" w:eastAsia="Arial" w:hAnsi="Arial" w:cs="Arial"/>
                <w:b/>
              </w:rPr>
              <w:t>FEDERAL EXPENDITURES FUND</w:t>
            </w:r>
          </w:p>
        </w:tc>
        <w:tc>
          <w:tcPr>
            <w:tcW w:w="1469" w:type="dxa"/>
          </w:tcPr>
          <w:p w:rsidR="002801A4" w:rsidP="00F632C2">
            <w:pPr>
              <w:jc w:val="right"/>
              <w:rPr>
                <w:rFonts w:ascii="Arial" w:eastAsia="Arial" w:hAnsi="Arial" w:cs="Arial"/>
              </w:rPr>
            </w:pPr>
            <w:r>
              <w:rPr>
                <w:rFonts w:ascii="Arial" w:eastAsia="Arial" w:hAnsi="Arial" w:cs="Arial"/>
                <w:b/>
              </w:rPr>
              <w:t>2021-22</w:t>
            </w:r>
          </w:p>
        </w:tc>
        <w:tc>
          <w:tcPr>
            <w:tcW w:w="1469" w:type="dxa"/>
          </w:tcPr>
          <w:p w:rsidR="002801A4" w:rsidP="00F632C2">
            <w:pPr>
              <w:jc w:val="right"/>
              <w:rPr>
                <w:rFonts w:ascii="Arial" w:eastAsia="Arial" w:hAnsi="Arial" w:cs="Arial"/>
              </w:rPr>
            </w:pPr>
            <w:r>
              <w:rPr>
                <w:rFonts w:ascii="Arial" w:eastAsia="Arial" w:hAnsi="Arial" w:cs="Arial"/>
                <w:b/>
              </w:rPr>
              <w:t>2022-23</w:t>
            </w:r>
          </w:p>
        </w:tc>
      </w:tr>
      <w:tr w:rsidTr="00F632C2">
        <w:tblPrEx>
          <w:tblW w:w="0" w:type="auto"/>
          <w:tblInd w:w="360" w:type="dxa"/>
          <w:tblCellMar>
            <w:left w:w="0" w:type="dxa"/>
            <w:right w:w="0" w:type="dxa"/>
          </w:tblCellMar>
          <w:tblLook w:val="04A0"/>
        </w:tblPrEx>
        <w:tc>
          <w:tcPr>
            <w:tcW w:w="5069" w:type="dxa"/>
          </w:tcPr>
          <w:p w:rsidR="002801A4" w:rsidP="00F632C2">
            <w:pPr>
              <w:ind w:left="180"/>
              <w:rPr>
                <w:rFonts w:ascii="Arial" w:eastAsia="Arial" w:hAnsi="Arial" w:cs="Arial"/>
              </w:rPr>
            </w:pPr>
            <w:r>
              <w:rPr>
                <w:rFonts w:ascii="Arial" w:eastAsia="Arial" w:hAnsi="Arial" w:cs="Arial"/>
              </w:rPr>
              <w:t>All Other</w:t>
            </w:r>
          </w:p>
        </w:tc>
        <w:tc>
          <w:tcPr>
            <w:tcW w:w="1469" w:type="dxa"/>
          </w:tcPr>
          <w:p w:rsidR="002801A4" w:rsidP="00F632C2">
            <w:pPr>
              <w:jc w:val="right"/>
              <w:rPr>
                <w:rFonts w:ascii="Arial" w:eastAsia="Arial" w:hAnsi="Arial" w:cs="Arial"/>
              </w:rPr>
            </w:pPr>
            <w:r>
              <w:rPr>
                <w:rFonts w:ascii="Arial" w:eastAsia="Arial" w:hAnsi="Arial" w:cs="Arial"/>
              </w:rPr>
              <w:t>$0</w:t>
            </w:r>
          </w:p>
        </w:tc>
        <w:tc>
          <w:tcPr>
            <w:tcW w:w="1469" w:type="dxa"/>
          </w:tcPr>
          <w:p w:rsidR="002801A4" w:rsidP="00F632C2">
            <w:pPr>
              <w:jc w:val="right"/>
              <w:rPr>
                <w:rFonts w:ascii="Arial" w:eastAsia="Arial" w:hAnsi="Arial" w:cs="Arial"/>
              </w:rPr>
            </w:pPr>
            <w:r>
              <w:rPr>
                <w:rFonts w:ascii="Arial" w:eastAsia="Arial" w:hAnsi="Arial" w:cs="Arial"/>
              </w:rPr>
              <w:t>$500</w:t>
            </w:r>
          </w:p>
        </w:tc>
      </w:tr>
      <w:tr w:rsidTr="00F632C2">
        <w:tblPrEx>
          <w:tblW w:w="0" w:type="auto"/>
          <w:tblInd w:w="360" w:type="dxa"/>
          <w:tblCellMar>
            <w:left w:w="0" w:type="dxa"/>
            <w:right w:w="0" w:type="dxa"/>
          </w:tblCellMar>
          <w:tblLook w:val="04A0"/>
        </w:tblPrEx>
        <w:tc>
          <w:tcPr>
            <w:tcW w:w="5069" w:type="dxa"/>
          </w:tcPr>
          <w:p w:rsidR="002801A4" w:rsidP="00F632C2">
            <w:pPr>
              <w:rPr>
                <w:rFonts w:ascii="Arial" w:eastAsia="Arial" w:hAnsi="Arial" w:cs="Arial"/>
              </w:rPr>
            </w:pPr>
            <w:r>
              <w:rPr>
                <w:rFonts w:ascii="Arial" w:eastAsia="Arial" w:hAnsi="Arial" w:cs="Arial"/>
              </w:rPr>
              <w:t xml:space="preserve"> </w:t>
            </w:r>
          </w:p>
        </w:tc>
        <w:tc>
          <w:tcPr>
            <w:tcW w:w="1469" w:type="dxa"/>
          </w:tcPr>
          <w:p w:rsidR="002801A4" w:rsidP="00F632C2">
            <w:pPr>
              <w:jc w:val="right"/>
              <w:rPr>
                <w:rFonts w:ascii="Arial" w:eastAsia="Arial" w:hAnsi="Arial" w:cs="Arial"/>
              </w:rPr>
            </w:pPr>
            <w:r>
              <w:rPr>
                <w:rFonts w:ascii="Arial" w:eastAsia="Arial" w:hAnsi="Arial" w:cs="Arial"/>
              </w:rPr>
              <w:t>__________</w:t>
            </w:r>
          </w:p>
        </w:tc>
        <w:tc>
          <w:tcPr>
            <w:tcW w:w="1469" w:type="dxa"/>
          </w:tcPr>
          <w:p w:rsidR="002801A4" w:rsidP="00F632C2">
            <w:pPr>
              <w:jc w:val="right"/>
              <w:rPr>
                <w:rFonts w:ascii="Arial" w:eastAsia="Arial" w:hAnsi="Arial" w:cs="Arial"/>
              </w:rPr>
            </w:pPr>
            <w:r>
              <w:rPr>
                <w:rFonts w:ascii="Arial" w:eastAsia="Arial" w:hAnsi="Arial" w:cs="Arial"/>
              </w:rPr>
              <w:t>__________</w:t>
            </w:r>
          </w:p>
        </w:tc>
      </w:tr>
      <w:tr w:rsidTr="00F632C2">
        <w:tblPrEx>
          <w:tblW w:w="0" w:type="auto"/>
          <w:tblInd w:w="360" w:type="dxa"/>
          <w:tblCellMar>
            <w:left w:w="0" w:type="dxa"/>
            <w:right w:w="0" w:type="dxa"/>
          </w:tblCellMar>
          <w:tblLook w:val="04A0"/>
        </w:tblPrEx>
        <w:tc>
          <w:tcPr>
            <w:tcW w:w="5069" w:type="dxa"/>
          </w:tcPr>
          <w:p w:rsidR="002801A4" w:rsidP="00F632C2">
            <w:pPr>
              <w:rPr>
                <w:rFonts w:ascii="Arial" w:eastAsia="Arial" w:hAnsi="Arial" w:cs="Arial"/>
              </w:rPr>
            </w:pPr>
            <w:r>
              <w:rPr>
                <w:rFonts w:ascii="Arial" w:eastAsia="Arial" w:hAnsi="Arial" w:cs="Arial"/>
              </w:rPr>
              <w:t>FEDERAL EXPENDITURES FUND TOTAL</w:t>
            </w:r>
          </w:p>
        </w:tc>
        <w:tc>
          <w:tcPr>
            <w:tcW w:w="1469" w:type="dxa"/>
          </w:tcPr>
          <w:p w:rsidR="002801A4" w:rsidP="00F632C2">
            <w:pPr>
              <w:jc w:val="right"/>
              <w:rPr>
                <w:rFonts w:ascii="Arial" w:eastAsia="Arial" w:hAnsi="Arial" w:cs="Arial"/>
              </w:rPr>
            </w:pPr>
            <w:r>
              <w:rPr>
                <w:rFonts w:ascii="Arial" w:eastAsia="Arial" w:hAnsi="Arial" w:cs="Arial"/>
              </w:rPr>
              <w:t>$0</w:t>
            </w:r>
          </w:p>
        </w:tc>
        <w:tc>
          <w:tcPr>
            <w:tcW w:w="1469" w:type="dxa"/>
          </w:tcPr>
          <w:p w:rsidR="002801A4" w:rsidP="00F632C2">
            <w:pPr>
              <w:jc w:val="right"/>
              <w:rPr>
                <w:rFonts w:ascii="Arial" w:eastAsia="Arial" w:hAnsi="Arial" w:cs="Arial"/>
              </w:rPr>
            </w:pPr>
            <w:r>
              <w:rPr>
                <w:rFonts w:ascii="Arial" w:eastAsia="Arial" w:hAnsi="Arial" w:cs="Arial"/>
              </w:rPr>
              <w:t>$500</w:t>
            </w:r>
          </w:p>
        </w:tc>
      </w:tr>
    </w:tbl>
    <w:p w:rsidR="002801A4" w:rsidP="002801A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F632C2">
        <w:tblPrEx>
          <w:tblW w:w="0" w:type="auto"/>
          <w:tblInd w:w="360" w:type="dxa"/>
          <w:tblCellMar>
            <w:left w:w="0" w:type="dxa"/>
            <w:right w:w="0" w:type="dxa"/>
          </w:tblCellMar>
          <w:tblLook w:val="04A0"/>
        </w:tblPrEx>
        <w:tc>
          <w:tcPr>
            <w:tcW w:w="5069" w:type="dxa"/>
          </w:tcPr>
          <w:p w:rsidR="002801A4" w:rsidP="00F632C2">
            <w:pPr>
              <w:rPr>
                <w:rFonts w:ascii="Arial" w:eastAsia="Arial" w:hAnsi="Arial" w:cs="Arial"/>
              </w:rPr>
            </w:pPr>
            <w:r>
              <w:rPr>
                <w:rFonts w:ascii="Arial" w:eastAsia="Arial" w:hAnsi="Arial" w:cs="Arial"/>
                <w:b/>
              </w:rPr>
              <w:t>OTHER SPECIAL REVENUE FUNDS</w:t>
            </w:r>
          </w:p>
        </w:tc>
        <w:tc>
          <w:tcPr>
            <w:tcW w:w="1469" w:type="dxa"/>
          </w:tcPr>
          <w:p w:rsidR="002801A4" w:rsidP="00F632C2">
            <w:pPr>
              <w:jc w:val="right"/>
              <w:rPr>
                <w:rFonts w:ascii="Arial" w:eastAsia="Arial" w:hAnsi="Arial" w:cs="Arial"/>
              </w:rPr>
            </w:pPr>
            <w:r>
              <w:rPr>
                <w:rFonts w:ascii="Arial" w:eastAsia="Arial" w:hAnsi="Arial" w:cs="Arial"/>
                <w:b/>
              </w:rPr>
              <w:t>2021-22</w:t>
            </w:r>
          </w:p>
        </w:tc>
        <w:tc>
          <w:tcPr>
            <w:tcW w:w="1469" w:type="dxa"/>
          </w:tcPr>
          <w:p w:rsidR="002801A4" w:rsidP="00F632C2">
            <w:pPr>
              <w:jc w:val="right"/>
              <w:rPr>
                <w:rFonts w:ascii="Arial" w:eastAsia="Arial" w:hAnsi="Arial" w:cs="Arial"/>
              </w:rPr>
            </w:pPr>
            <w:r>
              <w:rPr>
                <w:rFonts w:ascii="Arial" w:eastAsia="Arial" w:hAnsi="Arial" w:cs="Arial"/>
                <w:b/>
              </w:rPr>
              <w:t>2022-23</w:t>
            </w:r>
          </w:p>
        </w:tc>
      </w:tr>
      <w:tr w:rsidTr="00F632C2">
        <w:tblPrEx>
          <w:tblW w:w="0" w:type="auto"/>
          <w:tblInd w:w="360" w:type="dxa"/>
          <w:tblCellMar>
            <w:left w:w="0" w:type="dxa"/>
            <w:right w:w="0" w:type="dxa"/>
          </w:tblCellMar>
          <w:tblLook w:val="04A0"/>
        </w:tblPrEx>
        <w:tc>
          <w:tcPr>
            <w:tcW w:w="5069" w:type="dxa"/>
          </w:tcPr>
          <w:p w:rsidR="002801A4" w:rsidP="00F632C2">
            <w:pPr>
              <w:ind w:left="180"/>
              <w:rPr>
                <w:rFonts w:ascii="Arial" w:eastAsia="Arial" w:hAnsi="Arial" w:cs="Arial"/>
              </w:rPr>
            </w:pPr>
            <w:r>
              <w:rPr>
                <w:rFonts w:ascii="Arial" w:eastAsia="Arial" w:hAnsi="Arial" w:cs="Arial"/>
              </w:rPr>
              <w:t>All Other</w:t>
            </w:r>
          </w:p>
        </w:tc>
        <w:tc>
          <w:tcPr>
            <w:tcW w:w="1469" w:type="dxa"/>
          </w:tcPr>
          <w:p w:rsidR="002801A4" w:rsidP="00F632C2">
            <w:pPr>
              <w:jc w:val="right"/>
              <w:rPr>
                <w:rFonts w:ascii="Arial" w:eastAsia="Arial" w:hAnsi="Arial" w:cs="Arial"/>
              </w:rPr>
            </w:pPr>
            <w:r>
              <w:rPr>
                <w:rFonts w:ascii="Arial" w:eastAsia="Arial" w:hAnsi="Arial" w:cs="Arial"/>
              </w:rPr>
              <w:t>$0</w:t>
            </w:r>
          </w:p>
        </w:tc>
        <w:tc>
          <w:tcPr>
            <w:tcW w:w="1469" w:type="dxa"/>
          </w:tcPr>
          <w:p w:rsidR="002801A4" w:rsidP="00F632C2">
            <w:pPr>
              <w:jc w:val="right"/>
              <w:rPr>
                <w:rFonts w:ascii="Arial" w:eastAsia="Arial" w:hAnsi="Arial" w:cs="Arial"/>
              </w:rPr>
            </w:pPr>
            <w:r>
              <w:rPr>
                <w:rFonts w:ascii="Arial" w:eastAsia="Arial" w:hAnsi="Arial" w:cs="Arial"/>
              </w:rPr>
              <w:t>$500</w:t>
            </w:r>
          </w:p>
        </w:tc>
      </w:tr>
      <w:tr w:rsidTr="00F632C2">
        <w:tblPrEx>
          <w:tblW w:w="0" w:type="auto"/>
          <w:tblInd w:w="360" w:type="dxa"/>
          <w:tblCellMar>
            <w:left w:w="0" w:type="dxa"/>
            <w:right w:w="0" w:type="dxa"/>
          </w:tblCellMar>
          <w:tblLook w:val="04A0"/>
        </w:tblPrEx>
        <w:tc>
          <w:tcPr>
            <w:tcW w:w="5069" w:type="dxa"/>
          </w:tcPr>
          <w:p w:rsidR="002801A4" w:rsidP="00F632C2">
            <w:pPr>
              <w:rPr>
                <w:rFonts w:ascii="Arial" w:eastAsia="Arial" w:hAnsi="Arial" w:cs="Arial"/>
              </w:rPr>
            </w:pPr>
            <w:r>
              <w:rPr>
                <w:rFonts w:ascii="Arial" w:eastAsia="Arial" w:hAnsi="Arial" w:cs="Arial"/>
              </w:rPr>
              <w:t xml:space="preserve"> </w:t>
            </w:r>
          </w:p>
        </w:tc>
        <w:tc>
          <w:tcPr>
            <w:tcW w:w="1469" w:type="dxa"/>
          </w:tcPr>
          <w:p w:rsidR="002801A4" w:rsidP="00F632C2">
            <w:pPr>
              <w:jc w:val="right"/>
              <w:rPr>
                <w:rFonts w:ascii="Arial" w:eastAsia="Arial" w:hAnsi="Arial" w:cs="Arial"/>
              </w:rPr>
            </w:pPr>
            <w:r>
              <w:rPr>
                <w:rFonts w:ascii="Arial" w:eastAsia="Arial" w:hAnsi="Arial" w:cs="Arial"/>
              </w:rPr>
              <w:t>__________</w:t>
            </w:r>
          </w:p>
        </w:tc>
        <w:tc>
          <w:tcPr>
            <w:tcW w:w="1469" w:type="dxa"/>
          </w:tcPr>
          <w:p w:rsidR="002801A4" w:rsidP="00F632C2">
            <w:pPr>
              <w:jc w:val="right"/>
              <w:rPr>
                <w:rFonts w:ascii="Arial" w:eastAsia="Arial" w:hAnsi="Arial" w:cs="Arial"/>
              </w:rPr>
            </w:pPr>
            <w:r>
              <w:rPr>
                <w:rFonts w:ascii="Arial" w:eastAsia="Arial" w:hAnsi="Arial" w:cs="Arial"/>
              </w:rPr>
              <w:t>__________</w:t>
            </w:r>
          </w:p>
        </w:tc>
      </w:tr>
      <w:tr w:rsidTr="00F632C2">
        <w:tblPrEx>
          <w:tblW w:w="0" w:type="auto"/>
          <w:tblInd w:w="360" w:type="dxa"/>
          <w:tblCellMar>
            <w:left w:w="0" w:type="dxa"/>
            <w:right w:w="0" w:type="dxa"/>
          </w:tblCellMar>
          <w:tblLook w:val="04A0"/>
        </w:tblPrEx>
        <w:tc>
          <w:tcPr>
            <w:tcW w:w="5069" w:type="dxa"/>
          </w:tcPr>
          <w:p w:rsidR="002801A4" w:rsidP="00F632C2">
            <w:pPr>
              <w:rPr>
                <w:rFonts w:ascii="Arial" w:eastAsia="Arial" w:hAnsi="Arial" w:cs="Arial"/>
              </w:rPr>
            </w:pPr>
            <w:r>
              <w:rPr>
                <w:rFonts w:ascii="Arial" w:eastAsia="Arial" w:hAnsi="Arial" w:cs="Arial"/>
              </w:rPr>
              <w:t>OTHER SPECIAL REVENUE FUNDS TOTAL</w:t>
            </w:r>
          </w:p>
        </w:tc>
        <w:tc>
          <w:tcPr>
            <w:tcW w:w="1469" w:type="dxa"/>
          </w:tcPr>
          <w:p w:rsidR="002801A4" w:rsidP="00F632C2">
            <w:pPr>
              <w:jc w:val="right"/>
              <w:rPr>
                <w:rFonts w:ascii="Arial" w:eastAsia="Arial" w:hAnsi="Arial" w:cs="Arial"/>
              </w:rPr>
            </w:pPr>
            <w:r>
              <w:rPr>
                <w:rFonts w:ascii="Arial" w:eastAsia="Arial" w:hAnsi="Arial" w:cs="Arial"/>
              </w:rPr>
              <w:t>$0</w:t>
            </w:r>
          </w:p>
        </w:tc>
        <w:tc>
          <w:tcPr>
            <w:tcW w:w="1469" w:type="dxa"/>
          </w:tcPr>
          <w:p w:rsidR="002801A4" w:rsidP="00F632C2">
            <w:pPr>
              <w:jc w:val="right"/>
              <w:rPr>
                <w:rFonts w:ascii="Arial" w:eastAsia="Arial" w:hAnsi="Arial" w:cs="Arial"/>
              </w:rPr>
            </w:pPr>
            <w:r>
              <w:rPr>
                <w:rFonts w:ascii="Arial" w:eastAsia="Arial" w:hAnsi="Arial" w:cs="Arial"/>
              </w:rPr>
              <w:t>$500</w:t>
            </w:r>
          </w:p>
        </w:tc>
      </w:tr>
      <w:bookmarkEnd w:id="2"/>
      <w:bookmarkEnd w:id="6"/>
      <w:bookmarkEnd w:id="111"/>
      <w:bookmarkEnd w:id="112"/>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LR2361,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Establish the Safe Homes Program</w:t>
    </w:r>
  </w:p>
  <w:p>
    <w:pPr>
      <w:suppressLineNumbers/>
      <w:spacing w:before="0" w:after="0"/>
      <w:jc w:val="center"/>
      <w:rPr>
        <w:rFonts w:ascii="Arial" w:eastAsia="Arial" w:hAnsi="Arial" w:cs="Arial"/>
      </w:rPr>
    </w:pPr>
    <w:r>
      <w:rPr>
        <w:rFonts w:ascii="Arial" w:eastAsia="Arial" w:hAnsi="Arial" w:cs="Arial"/>
        <w:sz w:val="22"/>
      </w:rPr>
      <w:t>L.D. 1861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B14A5"/>
    <w:rsid w:val="0011558B"/>
    <w:rsid w:val="00142693"/>
    <w:rsid w:val="00166945"/>
    <w:rsid w:val="001A2BC9"/>
    <w:rsid w:val="001E1D8B"/>
    <w:rsid w:val="00257B1E"/>
    <w:rsid w:val="002801A4"/>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527EF"/>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632C2"/>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