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the Appeals Process for Decisions Related to the Maine Health Insurance Marketplace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655 - L.D. 1837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the Appeals Process for Decisions Related to the Maine Health Insurance Marketplace</w:t>
      </w:r>
    </w:p>
    <w:p w:rsidR="00271172" w:rsidP="00271172">
      <w:pPr>
        <w:ind w:left="360" w:firstLine="360"/>
        <w:rPr>
          <w:rFonts w:ascii="Arial" w:eastAsia="Arial" w:hAnsi="Arial" w:cs="Arial"/>
        </w:rPr>
      </w:pPr>
      <w:bookmarkStart w:id="0" w:name="_EMERGENCY_PREAMBLE__d6c35e87_205b_4f20_"/>
      <w:bookmarkStart w:id="1" w:name="_INSTRUCTION__54bd9ef7_85d4_4aa6_bc22_e7"/>
      <w:bookmarkStart w:id="2" w:name="_DOC_BODY_CONTAINER__94ec6dbc_4035_443b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71172" w:rsidP="00271172">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this</w:t>
      </w:r>
      <w:r w:rsidRPr="00900FD2">
        <w:rPr>
          <w:rFonts w:ascii="Arial" w:eastAsia="Arial" w:hAnsi="Arial" w:cs="Arial"/>
        </w:rPr>
        <w:t xml:space="preserve"> legislation has been submitted by the Department of Health and Human Services to clarify the appeals process for decisions of the Maine Health Insurance Marketplace; and</w:t>
      </w:r>
    </w:p>
    <w:p w:rsidR="00271172" w:rsidP="00271172">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900FD2">
        <w:rPr>
          <w:rFonts w:ascii="Arial" w:eastAsia="Arial" w:hAnsi="Arial" w:cs="Arial"/>
        </w:rPr>
        <w:t>enacting this legislation as soon as possible will provide clarity for consumers who want to appeal decisions of the Maine Health Insurance Marketplace that affect their eligibility for health care coverage; and</w:t>
      </w:r>
    </w:p>
    <w:p w:rsidR="00271172" w:rsidP="00271172">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271172" w:rsidP="00271172">
      <w:pPr>
        <w:ind w:left="360"/>
        <w:rPr>
          <w:rFonts w:ascii="Arial" w:eastAsia="Arial" w:hAnsi="Arial" w:cs="Arial"/>
        </w:rPr>
      </w:pPr>
      <w:bookmarkStart w:id="3" w:name="_ENACTING_CLAUSE__40f41c89_098d_45a4_904"/>
      <w:bookmarkStart w:id="4" w:name="_PAR__1_788f880c_d493_4757_b362_a120e535"/>
      <w:bookmarkEnd w:id="0"/>
      <w:bookmarkEnd w:id="1"/>
      <w:r>
        <w:rPr>
          <w:rFonts w:ascii="Arial" w:eastAsia="Arial" w:hAnsi="Arial" w:cs="Arial"/>
          <w:b/>
        </w:rPr>
        <w:t>Be it enacted by the People of the State of Maine as follows:</w:t>
      </w:r>
    </w:p>
    <w:p w:rsidR="00271172" w:rsidP="00271172">
      <w:pPr>
        <w:ind w:left="360" w:firstLine="360"/>
        <w:rPr>
          <w:rFonts w:ascii="Arial" w:eastAsia="Arial" w:hAnsi="Arial" w:cs="Arial"/>
        </w:rPr>
      </w:pPr>
      <w:bookmarkStart w:id="5" w:name="_BILL_SECTION_HEADER__346a2922_ca0d_46e0"/>
      <w:bookmarkStart w:id="6" w:name="_PAR__2_6b84e211_0db0_48a6_9e05_b1a356c3"/>
      <w:bookmarkStart w:id="7" w:name="_BILL_SECTION__faf77381_1dd4_4a4b_a744_4"/>
      <w:bookmarkStart w:id="8" w:name="_DOC_BODY_CONTENT__65f74c2f_cc27_4811_ad"/>
      <w:bookmarkEnd w:id="3"/>
      <w:bookmarkEnd w:id="4"/>
      <w:r>
        <w:rPr>
          <w:rFonts w:ascii="Arial" w:eastAsia="Arial" w:hAnsi="Arial" w:cs="Arial"/>
          <w:b/>
          <w:sz w:val="24"/>
        </w:rPr>
        <w:t xml:space="preserve">Sec. </w:t>
      </w:r>
      <w:bookmarkStart w:id="9" w:name="_BILL_SECTION_NUMBER__861f6a5a_713c_4a7b"/>
      <w:r>
        <w:rPr>
          <w:rFonts w:ascii="Arial" w:eastAsia="Arial" w:hAnsi="Arial" w:cs="Arial"/>
          <w:b/>
          <w:sz w:val="24"/>
        </w:rPr>
        <w:t>1</w:t>
      </w:r>
      <w:bookmarkEnd w:id="9"/>
      <w:r>
        <w:rPr>
          <w:rFonts w:ascii="Arial" w:eastAsia="Arial" w:hAnsi="Arial" w:cs="Arial"/>
          <w:b/>
          <w:sz w:val="24"/>
        </w:rPr>
        <w:t>.  22 MRSA §5410,</w:t>
      </w:r>
      <w:r>
        <w:rPr>
          <w:rFonts w:ascii="Arial" w:eastAsia="Arial" w:hAnsi="Arial" w:cs="Arial"/>
        </w:rPr>
        <w:t xml:space="preserve"> as enacted by PL 2019, c. 653, Pt. A, §1, is repealed and the following enacted in its place:</w:t>
      </w:r>
    </w:p>
    <w:p w:rsidR="00271172" w:rsidP="00271172">
      <w:pPr>
        <w:ind w:left="1080" w:hanging="720"/>
        <w:rPr>
          <w:rFonts w:ascii="Arial" w:eastAsia="Arial" w:hAnsi="Arial" w:cs="Arial"/>
        </w:rPr>
      </w:pPr>
      <w:bookmarkStart w:id="10" w:name="_PAR__3_576771c1_990d_47f8_b93b_d85eccfc"/>
      <w:bookmarkStart w:id="11" w:name="_STATUTE_S__0a4f9a1e_886c_4114_ab56_e887"/>
      <w:bookmarkEnd w:id="5"/>
      <w:bookmarkEnd w:id="6"/>
      <w:r>
        <w:rPr>
          <w:rFonts w:ascii="Arial" w:eastAsia="Arial" w:hAnsi="Arial" w:cs="Arial"/>
          <w:b/>
          <w:u w:val="single"/>
        </w:rPr>
        <w:t>§</w:t>
      </w:r>
      <w:bookmarkStart w:id="12" w:name="_STATUTE_NUMBER__f898ce31_3243_4646_9b17"/>
      <w:r>
        <w:rPr>
          <w:rFonts w:ascii="Arial" w:eastAsia="Arial" w:hAnsi="Arial" w:cs="Arial"/>
          <w:b/>
          <w:u w:val="single"/>
        </w:rPr>
        <w:t>5410</w:t>
      </w:r>
      <w:bookmarkEnd w:id="12"/>
      <w:r>
        <w:rPr>
          <w:rFonts w:ascii="Arial" w:eastAsia="Arial" w:hAnsi="Arial" w:cs="Arial"/>
          <w:b/>
          <w:u w:val="single"/>
        </w:rPr>
        <w:t xml:space="preserve">.  </w:t>
      </w:r>
      <w:bookmarkStart w:id="13" w:name="_STATUTE_HEADNOTE__c9249104_d914_4a46_bd"/>
      <w:r>
        <w:rPr>
          <w:rFonts w:ascii="Arial" w:eastAsia="Arial" w:hAnsi="Arial" w:cs="Arial"/>
          <w:b/>
          <w:u w:val="single"/>
        </w:rPr>
        <w:t>Relation to other laws</w:t>
      </w:r>
      <w:bookmarkEnd w:id="13"/>
    </w:p>
    <w:p w:rsidR="00271172" w:rsidP="00271172">
      <w:pPr>
        <w:ind w:left="360" w:firstLine="360"/>
        <w:rPr>
          <w:rFonts w:ascii="Arial" w:eastAsia="Arial" w:hAnsi="Arial" w:cs="Arial"/>
        </w:rPr>
      </w:pPr>
      <w:bookmarkStart w:id="14" w:name="_STATUTE_NUMBER__512e8088_ca02_4636_a508"/>
      <w:bookmarkStart w:id="15" w:name="_STATUTE_SS__9339fb14_e1b2_4ffb_84fe_a48"/>
      <w:bookmarkStart w:id="16" w:name="_PAR__4_c6a10a29_b658_40d3_a89c_81e7034a"/>
      <w:bookmarkEnd w:id="10"/>
      <w:r w:rsidRPr="00A001DC">
        <w:rPr>
          <w:rFonts w:ascii="Arial" w:eastAsia="Arial" w:hAnsi="Arial" w:cs="Arial"/>
          <w:b/>
          <w:u w:val="single"/>
        </w:rPr>
        <w:t>1</w:t>
      </w:r>
      <w:bookmarkEnd w:id="14"/>
      <w:r w:rsidRPr="00A001DC">
        <w:rPr>
          <w:rFonts w:ascii="Arial" w:eastAsia="Arial" w:hAnsi="Arial" w:cs="Arial"/>
          <w:b/>
          <w:u w:val="single"/>
        </w:rPr>
        <w:t>.</w:t>
      </w:r>
      <w:r>
        <w:rPr>
          <w:rFonts w:ascii="Arial" w:eastAsia="Arial" w:hAnsi="Arial" w:cs="Arial"/>
          <w:b/>
          <w:u w:val="single"/>
        </w:rPr>
        <w:t xml:space="preserve"> </w:t>
      </w:r>
      <w:bookmarkStart w:id="17" w:name="_STATUTE_HEADNOTE__13e2229e_303a_40f9_97"/>
      <w:r>
        <w:rPr>
          <w:rFonts w:ascii="Arial" w:eastAsia="Arial" w:hAnsi="Arial" w:cs="Arial"/>
          <w:b/>
          <w:u w:val="single"/>
        </w:rPr>
        <w:t>Authority of superintendent to regulate insurance.</w:t>
      </w:r>
      <w:r>
        <w:rPr>
          <w:rFonts w:ascii="Arial" w:eastAsia="Arial" w:hAnsi="Arial" w:cs="Arial"/>
          <w:u w:val="single"/>
        </w:rPr>
        <w:t xml:space="preserve"> </w:t>
      </w:r>
      <w:bookmarkStart w:id="18" w:name="_STATUTE_CONTENT__8fd4c19b_0146_46ec_984"/>
      <w:bookmarkEnd w:id="17"/>
      <w:r>
        <w:rPr>
          <w:rFonts w:ascii="Arial" w:eastAsia="Arial" w:hAnsi="Arial" w:cs="Arial"/>
          <w:u w:val="single"/>
        </w:rPr>
        <w:t>T</w:t>
      </w:r>
      <w:r>
        <w:rPr>
          <w:rFonts w:ascii="Arial" w:eastAsia="Arial" w:hAnsi="Arial" w:cs="Arial"/>
          <w:u w:val="single"/>
        </w:rPr>
        <w:t xml:space="preserve">his chapter and </w:t>
      </w:r>
      <w:r>
        <w:rPr>
          <w:rFonts w:ascii="Arial" w:eastAsia="Arial" w:hAnsi="Arial" w:cs="Arial"/>
          <w:u w:val="single"/>
        </w:rPr>
        <w:t>any</w:t>
      </w:r>
      <w:r>
        <w:rPr>
          <w:rFonts w:ascii="Arial" w:eastAsia="Arial" w:hAnsi="Arial" w:cs="Arial"/>
          <w:u w:val="single"/>
        </w:rPr>
        <w:t xml:space="preserve"> action taken by the marketplace pursuant to this chapter may </w:t>
      </w:r>
      <w:r>
        <w:rPr>
          <w:rFonts w:ascii="Arial" w:eastAsia="Arial" w:hAnsi="Arial" w:cs="Arial"/>
          <w:u w:val="single"/>
        </w:rPr>
        <w:t xml:space="preserve">not </w:t>
      </w:r>
      <w:r>
        <w:rPr>
          <w:rFonts w:ascii="Arial" w:eastAsia="Arial" w:hAnsi="Arial" w:cs="Arial"/>
          <w:u w:val="single"/>
        </w:rPr>
        <w:t>be construed to preempt or supersede the authority of the superintendent to regulate the business of insurance within this State.</w:t>
      </w:r>
    </w:p>
    <w:p w:rsidR="00271172" w:rsidP="00271172">
      <w:pPr>
        <w:ind w:left="360" w:firstLine="360"/>
        <w:rPr>
          <w:rFonts w:ascii="Arial" w:eastAsia="Arial" w:hAnsi="Arial" w:cs="Arial"/>
        </w:rPr>
      </w:pPr>
      <w:bookmarkStart w:id="19" w:name="_STATUTE_NUMBER__92542d87_6bed_4373_8fa9"/>
      <w:bookmarkStart w:id="20" w:name="_STATUTE_SS__c01b02e0_250e_47fd_b51a_29e"/>
      <w:bookmarkStart w:id="21" w:name="_PAR__5_4f7b9f88_aade_4391_bf73_774f0f7a"/>
      <w:bookmarkEnd w:id="15"/>
      <w:bookmarkEnd w:id="16"/>
      <w:bookmarkEnd w:id="18"/>
      <w:r w:rsidRPr="00A001DC">
        <w:rPr>
          <w:rFonts w:ascii="Arial" w:eastAsia="Arial" w:hAnsi="Arial" w:cs="Arial"/>
          <w:b/>
          <w:u w:val="single"/>
        </w:rPr>
        <w:t>2</w:t>
      </w:r>
      <w:bookmarkEnd w:id="19"/>
      <w:r w:rsidRPr="00A001DC">
        <w:rPr>
          <w:rFonts w:ascii="Arial" w:eastAsia="Arial" w:hAnsi="Arial" w:cs="Arial"/>
          <w:b/>
          <w:u w:val="single"/>
        </w:rPr>
        <w:t>.</w:t>
      </w:r>
      <w:r>
        <w:rPr>
          <w:rFonts w:ascii="Arial" w:eastAsia="Arial" w:hAnsi="Arial" w:cs="Arial"/>
          <w:u w:val="single"/>
        </w:rPr>
        <w:t xml:space="preserve"> </w:t>
      </w:r>
      <w:bookmarkStart w:id="22" w:name="_STATUTE_HEADNOTE__983669b4_4f55_4de7_9d"/>
      <w:r>
        <w:rPr>
          <w:rFonts w:ascii="Arial" w:eastAsia="Arial" w:hAnsi="Arial" w:cs="Arial"/>
          <w:b/>
          <w:u w:val="single"/>
        </w:rPr>
        <w:t>Appeal from decision of department's administrative hearings unit.</w:t>
      </w:r>
      <w:r>
        <w:rPr>
          <w:rFonts w:ascii="Arial" w:eastAsia="Arial" w:hAnsi="Arial" w:cs="Arial"/>
          <w:u w:val="single"/>
        </w:rPr>
        <w:t xml:space="preserve"> </w:t>
      </w:r>
      <w:bookmarkStart w:id="23" w:name="_STATUTE_CONTENT__22cd91f0_c16c_457e_a6b"/>
      <w:bookmarkEnd w:id="22"/>
      <w:r>
        <w:rPr>
          <w:rFonts w:ascii="Arial" w:eastAsia="Arial" w:hAnsi="Arial" w:cs="Arial"/>
          <w:u w:val="single"/>
        </w:rPr>
        <w:t xml:space="preserve">A </w:t>
      </w:r>
      <w:r>
        <w:rPr>
          <w:rFonts w:ascii="Arial" w:eastAsia="Arial" w:hAnsi="Arial" w:cs="Arial"/>
          <w:u w:val="single"/>
        </w:rPr>
        <w:t>decis</w:t>
      </w:r>
      <w:r>
        <w:rPr>
          <w:rFonts w:ascii="Arial" w:eastAsia="Arial" w:hAnsi="Arial" w:cs="Arial"/>
          <w:u w:val="single"/>
        </w:rPr>
        <w:t xml:space="preserve">ion </w:t>
      </w:r>
      <w:r>
        <w:rPr>
          <w:rFonts w:ascii="Arial" w:eastAsia="Arial" w:hAnsi="Arial" w:cs="Arial"/>
          <w:u w:val="single"/>
        </w:rPr>
        <w:t>of the department's administrative hearings unit in an appeal of a decision of the marketplace is not subject to judicial review under Title 5, section 11001 and the Maine Rules of Civil Procedure, Rule 80C. Such a decision may be appealed to the United States Department of Health and Human Services pursuant to 45 Code of Federal Regulations, Section 155.520(c).</w:t>
      </w:r>
    </w:p>
    <w:p w:rsidR="00271172" w:rsidP="00271172">
      <w:pPr>
        <w:ind w:left="360" w:firstLine="360"/>
        <w:rPr>
          <w:rFonts w:ascii="Arial" w:eastAsia="Arial" w:hAnsi="Arial" w:cs="Arial"/>
        </w:rPr>
      </w:pPr>
      <w:bookmarkStart w:id="24" w:name="_BILL_SECTION_UNALLOCATED__fc67881d_9104"/>
      <w:bookmarkStart w:id="25" w:name="_INSTRUCTION__4afe6932_30ae_4529_95e3_d3"/>
      <w:bookmarkEnd w:id="7"/>
      <w:bookmarkEnd w:id="11"/>
      <w:bookmarkEnd w:id="20"/>
      <w:bookmarkEnd w:id="21"/>
      <w:bookmarkEnd w:id="23"/>
      <w:r>
        <w:rPr>
          <w:rFonts w:ascii="Arial" w:eastAsia="Arial" w:hAnsi="Arial" w:cs="Arial"/>
          <w:b/>
          <w:sz w:val="24"/>
        </w:rPr>
        <w:t xml:space="preserve">Sec. </w:t>
      </w:r>
      <w:bookmarkStart w:id="26" w:name="_BILL_SECTION_NUMBER__e8b99282_b955_4986"/>
      <w:r>
        <w:rPr>
          <w:rFonts w:ascii="Arial" w:eastAsia="Arial" w:hAnsi="Arial" w:cs="Arial"/>
          <w:b/>
          <w:sz w:val="24"/>
        </w:rPr>
        <w:t>2</w:t>
      </w:r>
      <w:bookmarkEnd w:id="26"/>
      <w:r>
        <w:rPr>
          <w:rFonts w:ascii="Arial" w:eastAsia="Arial" w:hAnsi="Arial" w:cs="Arial"/>
          <w:b/>
          <w:sz w:val="24"/>
        </w:rPr>
        <w:t>.</w:t>
      </w:r>
      <w:r>
        <w:rPr>
          <w:rFonts w:ascii="Arial" w:eastAsia="Arial" w:hAnsi="Arial" w:cs="Arial"/>
        </w:rPr>
        <w:t xml:space="preserve">  </w:t>
      </w:r>
      <w:r w:rsidRPr="00900FD2">
        <w:rPr>
          <w:rFonts w:ascii="Arial" w:eastAsia="Arial" w:hAnsi="Arial" w:cs="Arial"/>
          <w:b/>
          <w:sz w:val="24"/>
          <w:szCs w:val="24"/>
        </w:rPr>
        <w:t>Application.</w:t>
      </w:r>
      <w:r w:rsidRPr="00900FD2">
        <w:rPr>
          <w:rFonts w:ascii="Arial" w:eastAsia="Arial" w:hAnsi="Arial" w:cs="Arial"/>
        </w:rPr>
        <w:t xml:space="preserve"> This Act applies to any decision of the Maine Health Insurance Marketplace made prior to</w:t>
      </w:r>
      <w:r>
        <w:rPr>
          <w:rFonts w:ascii="Arial" w:eastAsia="Arial" w:hAnsi="Arial" w:cs="Arial"/>
        </w:rPr>
        <w:t>, on</w:t>
      </w:r>
      <w:r w:rsidRPr="00900FD2">
        <w:rPr>
          <w:rFonts w:ascii="Arial" w:eastAsia="Arial" w:hAnsi="Arial" w:cs="Arial"/>
        </w:rPr>
        <w:t xml:space="preserve"> </w:t>
      </w:r>
      <w:r>
        <w:rPr>
          <w:rFonts w:ascii="Arial" w:eastAsia="Arial" w:hAnsi="Arial" w:cs="Arial"/>
        </w:rPr>
        <w:t xml:space="preserve">or after </w:t>
      </w:r>
      <w:r w:rsidRPr="00900FD2">
        <w:rPr>
          <w:rFonts w:ascii="Arial" w:eastAsia="Arial" w:hAnsi="Arial" w:cs="Arial"/>
        </w:rPr>
        <w:t>the effective date of this Act that may be appealed to the Department of Health and Human Services</w:t>
      </w:r>
      <w:r>
        <w:rPr>
          <w:rFonts w:ascii="Arial" w:eastAsia="Arial" w:hAnsi="Arial" w:cs="Arial"/>
        </w:rPr>
        <w:t>'</w:t>
      </w:r>
      <w:r w:rsidRPr="00900FD2">
        <w:rPr>
          <w:rFonts w:ascii="Arial" w:eastAsia="Arial" w:hAnsi="Arial" w:cs="Arial"/>
        </w:rPr>
        <w:t xml:space="preserve"> administrative </w:t>
      </w:r>
      <w:r>
        <w:rPr>
          <w:rFonts w:ascii="Arial" w:eastAsia="Arial" w:hAnsi="Arial" w:cs="Arial"/>
        </w:rPr>
        <w:t>hearings</w:t>
      </w:r>
      <w:r w:rsidRPr="00900FD2">
        <w:rPr>
          <w:rFonts w:ascii="Arial" w:eastAsia="Arial" w:hAnsi="Arial" w:cs="Arial"/>
        </w:rPr>
        <w:t xml:space="preserve"> unit.</w:t>
      </w:r>
    </w:p>
    <w:p w:rsidR="00000000" w:rsidP="00271172">
      <w:pPr>
        <w:ind w:left="360" w:firstLine="360"/>
        <w:rPr>
          <w:rFonts w:ascii="Arial" w:eastAsia="Arial" w:hAnsi="Arial" w:cs="Arial"/>
        </w:rPr>
      </w:pPr>
      <w:bookmarkStart w:id="27" w:name="_EMERGENCY_CLAUSE__9dfabce8_cf88_4225_95"/>
      <w:bookmarkStart w:id="28" w:name="_INSTRUCTION__feae9c5a_4dd0_443a_b506_eb"/>
      <w:bookmarkEnd w:id="8"/>
      <w:bookmarkEnd w:id="24"/>
      <w:bookmarkEnd w:id="25"/>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7"/>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LR2328,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Clarify the Appeals Process for Decisions Related to the Maine Health Insurance Marketplace</w:t>
    </w:r>
  </w:p>
  <w:p>
    <w:pPr>
      <w:suppressLineNumbers/>
      <w:spacing w:before="0" w:after="0"/>
      <w:jc w:val="center"/>
      <w:rPr>
        <w:rFonts w:ascii="Arial" w:eastAsia="Arial" w:hAnsi="Arial" w:cs="Arial"/>
      </w:rPr>
    </w:pPr>
    <w:r>
      <w:rPr>
        <w:rFonts w:ascii="Arial" w:eastAsia="Arial" w:hAnsi="Arial" w:cs="Arial"/>
        <w:sz w:val="22"/>
      </w:rPr>
      <w:t>L.D. 1837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71172"/>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00FD2"/>
    <w:rsid w:val="0092322A"/>
    <w:rsid w:val="009367EC"/>
    <w:rsid w:val="0099722B"/>
    <w:rsid w:val="009B3D4F"/>
    <w:rsid w:val="009D6A0B"/>
    <w:rsid w:val="009E724F"/>
    <w:rsid w:val="009F6C9E"/>
    <w:rsid w:val="00A001DC"/>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