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Disclosure of Lobbyist Activities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644 - L.D. 1627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Improve Disclosure of Lobbyist Activities</w:t>
      </w:r>
    </w:p>
    <w:p w:rsidR="005F1691" w:rsidP="005F1691">
      <w:pPr>
        <w:ind w:left="360"/>
        <w:rPr>
          <w:rFonts w:ascii="Arial" w:eastAsia="Arial" w:hAnsi="Arial" w:cs="Arial"/>
        </w:rPr>
      </w:pPr>
      <w:bookmarkStart w:id="0" w:name="_ENACTING_CLAUSE__103a8c55_f8d8_407f_8e2"/>
      <w:bookmarkStart w:id="1" w:name="_PAR__1_ce00c810_6d25_4073_9a6b_54981b84"/>
      <w:bookmarkStart w:id="2" w:name="_DOC_BODY_CONTAINER__de44906a_ed90_4669_"/>
      <w:r>
        <w:rPr>
          <w:rFonts w:ascii="Arial" w:eastAsia="Arial" w:hAnsi="Arial" w:cs="Arial"/>
          <w:b/>
        </w:rPr>
        <w:t>Be it enacted by the People of the State of Maine as follows:</w:t>
      </w:r>
    </w:p>
    <w:p w:rsidR="005F1691" w:rsidP="005F1691">
      <w:pPr>
        <w:ind w:left="360" w:firstLine="360"/>
        <w:rPr>
          <w:rFonts w:ascii="Arial" w:eastAsia="Arial" w:hAnsi="Arial" w:cs="Arial"/>
        </w:rPr>
      </w:pPr>
      <w:bookmarkStart w:id="3" w:name="_BILL_SECTION_HEADER__36fdd2fd_93f7_40bb"/>
      <w:bookmarkStart w:id="4" w:name="_BILL_SECTION__e62eb8a1_8467_4494_8538_7"/>
      <w:bookmarkStart w:id="5" w:name="_INSTRUCTION__0936af16_a46c_461b_bd49_26"/>
      <w:bookmarkStart w:id="6" w:name="_DOC_BODY_CONTENT__dc709c99_5f9f_4e9b_8f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fb7a9879_bfd9_4a57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 MRSA §313, sub-§1,</w:t>
      </w:r>
      <w:r>
        <w:rPr>
          <w:rFonts w:ascii="Arial" w:eastAsia="Arial" w:hAnsi="Arial" w:cs="Arial"/>
        </w:rPr>
        <w:t xml:space="preserve"> as enacted by PL 2021, c. 114, §1, is amended to read:</w:t>
      </w:r>
    </w:p>
    <w:p w:rsidR="00000000" w:rsidP="005F1691">
      <w:pPr>
        <w:ind w:left="360" w:firstLine="360"/>
        <w:rPr>
          <w:rFonts w:ascii="Arial" w:eastAsia="Arial" w:hAnsi="Arial" w:cs="Arial"/>
        </w:rPr>
      </w:pPr>
      <w:bookmarkStart w:id="8" w:name="_STATUTE_NUMBER__2f9fecb7_dfee_4ca8_9d3f"/>
      <w:bookmarkStart w:id="9" w:name="_STATUTE_SS__7219f08f_5237_4c84_bec4_8bf"/>
      <w:bookmarkEnd w:id="3"/>
      <w:r>
        <w:rPr>
          <w:rFonts w:ascii="Arial" w:eastAsia="Arial" w:hAnsi="Arial" w:cs="Arial"/>
          <w:b/>
        </w:rPr>
        <w:t>1</w:t>
      </w:r>
      <w:bookmarkEnd w:id="8"/>
      <w:r>
        <w:rPr>
          <w:rFonts w:ascii="Arial" w:eastAsia="Arial" w:hAnsi="Arial" w:cs="Arial"/>
          <w:b/>
        </w:rPr>
        <w:t xml:space="preserve">.  </w:t>
      </w:r>
      <w:bookmarkStart w:id="10" w:name="_STATUTE_HEADNOTE__bdbca2c0_5bee_48da_b2"/>
      <w:r>
        <w:rPr>
          <w:rFonts w:ascii="Arial" w:eastAsia="Arial" w:hAnsi="Arial" w:cs="Arial"/>
          <w:b/>
        </w:rPr>
        <w:t>Registration.</w:t>
      </w:r>
      <w:bookmarkEnd w:id="1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" w:name="_STATUTE_CONTENT__e7bb9459_0418_4cca_8fd"/>
      <w:r>
        <w:rPr>
          <w:rFonts w:ascii="Arial" w:eastAsia="Arial" w:hAnsi="Arial" w:cs="Arial"/>
        </w:rPr>
        <w:t>No later than</w:t>
      </w:r>
      <w:bookmarkStart w:id="12" w:name="_REV__73190080_ef65_4e30_8f9f_e3929f2341"/>
      <w:bookmarkStart w:id="13" w:name="_PROCESSED_CHANGE__0b1f0975_2920_464f_9f"/>
      <w:bookmarkStart w:id="14" w:name="_PROCESSED_CHANGE__7f72decf_0f09_4ff3_93"/>
      <w:bookmarkStart w:id="15" w:name="_PROCESSED_CHANGE__0799a9e0_76a2_40f4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15 business</w:t>
      </w:r>
      <w:bookmarkStart w:id="16" w:name="_REV__7cbf47f0_b54d_4290_90b4_f3ae4b2247"/>
      <w:bookmarkStart w:id="17" w:name="_PROCESSED_CHANGE__25327751_4e1b_40a9_a6"/>
      <w:bookmarkStart w:id="18" w:name="_PROCESSED_CHANGE__f7ca4ca5_d8c5_46dc_91"/>
      <w:bookmarkStart w:id="19" w:name="_PROCESSED_CHANGE__3773d9f1_0e68_4090_83"/>
      <w:bookmarkEnd w:id="12"/>
      <w:bookmarkEnd w:id="13"/>
      <w:bookmarkEnd w:id="14"/>
      <w:bookmarkEnd w:id="1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10 ca</w:t>
      </w:r>
      <w:r>
        <w:rPr>
          <w:rFonts w:ascii="Arial" w:eastAsia="Arial" w:hAnsi="Arial" w:cs="Arial"/>
          <w:u w:val="single"/>
        </w:rPr>
        <w:t>lendar</w:t>
      </w:r>
      <w:bookmarkEnd w:id="16"/>
      <w:bookmarkEnd w:id="17"/>
      <w:bookmarkEnd w:id="18"/>
      <w:bookmarkEnd w:id="19"/>
      <w:r>
        <w:rPr>
          <w:rFonts w:ascii="Arial" w:eastAsia="Arial" w:hAnsi="Arial" w:cs="Arial"/>
        </w:rPr>
        <w:t xml:space="preserve"> days after lobbying more than 8 hours in a calendar month on behalf of an employer, a lobbyist shall submit a joint registration to the commission for the employer, the lobbyist and any lobbyist associates and pay a registration fee of $250.  The lobbyist shall pay an additional $125 for each lobbyist associate included in the joint registration.</w:t>
      </w:r>
      <w:bookmarkEnd w:id="11"/>
      <w:bookmarkEnd w:id="2"/>
      <w:bookmarkEnd w:id="4"/>
      <w:bookmarkEnd w:id="5"/>
      <w:bookmarkEnd w:id="6"/>
      <w:bookmarkEnd w:id="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LR2364,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Disclosure of Lobbyist Activities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1627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F1691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