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Point-of-dispensing Sites for Immunizations against COVID-19</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610 - L.D. 1855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Regarding Point-of-dispensing Sites for Immunizations against COVID-19</w:t>
      </w:r>
    </w:p>
    <w:p w:rsidR="00FB5C42" w:rsidP="00FB5C42">
      <w:pPr>
        <w:ind w:left="360" w:firstLine="360"/>
        <w:rPr>
          <w:rFonts w:ascii="Arial" w:eastAsia="Arial" w:hAnsi="Arial" w:cs="Arial"/>
        </w:rPr>
      </w:pPr>
      <w:bookmarkStart w:id="0" w:name="_EMERGENCY_PREAMBLE__c4d495bb_62ad_4636_"/>
      <w:bookmarkStart w:id="1" w:name="_INSTRUCTION__fd7fd629_e0e0_41c6_9463_35"/>
      <w:bookmarkStart w:id="2" w:name="_DOC_BODY_CONTAINER__571e5af3_3a90_429f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FB5C42" w:rsidP="00FB5C42">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F237C8">
        <w:rPr>
          <w:rFonts w:ascii="Arial" w:eastAsia="Arial" w:hAnsi="Arial" w:cs="Arial"/>
        </w:rPr>
        <w:t>Public Law 2021, chapter 28 permitted delegation of COVID-19 vaccine administration at point-of-dispensing sites during the public health emergency declared by the Governor</w:t>
      </w:r>
      <w:r>
        <w:rPr>
          <w:rFonts w:ascii="Arial" w:eastAsia="Arial" w:hAnsi="Arial" w:cs="Arial"/>
        </w:rPr>
        <w:t>; and</w:t>
      </w:r>
    </w:p>
    <w:p w:rsidR="00FB5C42" w:rsidP="00FB5C42">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F237C8">
        <w:rPr>
          <w:rFonts w:ascii="Arial" w:eastAsia="Arial" w:hAnsi="Arial" w:cs="Arial"/>
        </w:rPr>
        <w:t>although the public health emergency declared by the Governor has expired, public health measures to address COVID-19, such as point-of-dispensing sites, are still needed in this State; and</w:t>
      </w:r>
    </w:p>
    <w:p w:rsidR="00FB5C42" w:rsidP="00FB5C42">
      <w:pPr>
        <w:ind w:left="360" w:firstLine="360"/>
        <w:rPr>
          <w:rFonts w:ascii="Arial" w:eastAsia="Arial" w:hAnsi="Arial" w:cs="Arial"/>
        </w:rPr>
      </w:pPr>
      <w:bookmarkStart w:id="3" w:name="_WHEREAS_CLAUSE__1463f50f_86a5_46be_9b5f"/>
      <w:r>
        <w:rPr>
          <w:rFonts w:ascii="Arial" w:eastAsia="Arial" w:hAnsi="Arial" w:cs="Arial"/>
          <w:b/>
          <w:sz w:val="24"/>
        </w:rPr>
        <w:t xml:space="preserve">Whereas, </w:t>
      </w:r>
      <w:r w:rsidRPr="00F237C8">
        <w:rPr>
          <w:rFonts w:ascii="Arial" w:eastAsia="Arial" w:hAnsi="Arial" w:cs="Arial"/>
        </w:rPr>
        <w:t>point-of-dispensing sites provide expanded access to vaccines; and</w:t>
      </w:r>
    </w:p>
    <w:p w:rsidR="00FB5C42" w:rsidP="00FB5C42">
      <w:pPr>
        <w:ind w:left="360" w:firstLine="360"/>
        <w:rPr>
          <w:rFonts w:ascii="Arial" w:eastAsia="Arial" w:hAnsi="Arial" w:cs="Arial"/>
        </w:rPr>
      </w:pPr>
      <w:bookmarkStart w:id="4" w:name="_WHEREAS_CLAUSE__b06e159e_c4cd_410c_a767"/>
      <w:bookmarkEnd w:id="3"/>
      <w:r>
        <w:rPr>
          <w:rFonts w:ascii="Arial" w:eastAsia="Arial" w:hAnsi="Arial" w:cs="Arial"/>
          <w:b/>
          <w:sz w:val="24"/>
        </w:rPr>
        <w:t xml:space="preserve">Whereas, </w:t>
      </w:r>
      <w:r>
        <w:rPr>
          <w:rFonts w:ascii="Arial" w:eastAsia="Arial" w:hAnsi="Arial" w:cs="Arial"/>
        </w:rPr>
        <w:t>this</w:t>
      </w:r>
      <w:r w:rsidRPr="00F237C8">
        <w:rPr>
          <w:rFonts w:ascii="Arial" w:eastAsia="Arial" w:hAnsi="Arial" w:cs="Arial"/>
        </w:rPr>
        <w:t xml:space="preserve"> legislation extends protections for permitted delegation of COVID-19 vaccine administration at point-of-dispensing sites beyond a declared emergency; and</w:t>
      </w:r>
    </w:p>
    <w:p w:rsidR="00FB5C42" w:rsidP="00FB5C42">
      <w:pPr>
        <w:ind w:left="360" w:firstLine="360"/>
        <w:rPr>
          <w:rFonts w:ascii="Arial" w:eastAsia="Arial" w:hAnsi="Arial" w:cs="Arial"/>
        </w:rPr>
      </w:pPr>
      <w:bookmarkStart w:id="5" w:name="_WHEREAS_CLAUSE__cc657904_9fd5_4714_b05a"/>
      <w:bookmarkEnd w:id="4"/>
      <w:r>
        <w:rPr>
          <w:rFonts w:ascii="Arial" w:eastAsia="Arial" w:hAnsi="Arial" w:cs="Arial"/>
          <w:b/>
          <w:sz w:val="24"/>
        </w:rPr>
        <w:t xml:space="preserve">Whereas, </w:t>
      </w:r>
      <w:r>
        <w:rPr>
          <w:rFonts w:ascii="Arial" w:eastAsia="Arial" w:hAnsi="Arial" w:cs="Arial"/>
        </w:rPr>
        <w:t>this</w:t>
      </w:r>
      <w:r w:rsidRPr="00F237C8">
        <w:rPr>
          <w:rFonts w:ascii="Arial" w:eastAsia="Arial" w:hAnsi="Arial" w:cs="Arial"/>
        </w:rPr>
        <w:t xml:space="preserve"> legislation maintains requirements that point-of-dispensing sites must operate in accordance with a written memorandum of understanding with the Department of Health and Human Services, Maine Center for Disease Control and Prevention and meet certain requirements for oversight and training; and</w:t>
      </w:r>
    </w:p>
    <w:p w:rsidR="00FB5C42" w:rsidP="00FB5C42">
      <w:pPr>
        <w:ind w:left="360" w:firstLine="360"/>
        <w:rPr>
          <w:rFonts w:ascii="Arial" w:eastAsia="Arial" w:hAnsi="Arial" w:cs="Arial"/>
        </w:rPr>
      </w:pPr>
      <w:bookmarkStart w:id="6" w:name="_WHEREAS_CLAUSE__cbcd4b26_4639_4798_92ec"/>
      <w:bookmarkEnd w:id="5"/>
      <w:r>
        <w:rPr>
          <w:rFonts w:ascii="Arial" w:eastAsia="Arial" w:hAnsi="Arial" w:cs="Arial"/>
          <w:b/>
          <w:sz w:val="24"/>
        </w:rPr>
        <w:t xml:space="preserve">Whereas, </w:t>
      </w:r>
      <w:r w:rsidRPr="00F237C8">
        <w:rPr>
          <w:rFonts w:ascii="Arial" w:eastAsia="Arial" w:hAnsi="Arial" w:cs="Arial"/>
        </w:rPr>
        <w:t>having this legislation take effect as soon as possible will ensure point-of-dispensing sites can continue to be established when necessary; and</w:t>
      </w:r>
    </w:p>
    <w:bookmarkEnd w:id="6"/>
    <w:p w:rsidR="00FB5C42" w:rsidP="00FB5C42">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FB5C42" w:rsidP="00FB5C42">
      <w:pPr>
        <w:ind w:left="360"/>
        <w:rPr>
          <w:rFonts w:ascii="Arial" w:eastAsia="Arial" w:hAnsi="Arial" w:cs="Arial"/>
        </w:rPr>
      </w:pPr>
      <w:bookmarkStart w:id="7" w:name="_ENACTING_CLAUSE__92e5dfd3_2c84_47da_8d9"/>
      <w:bookmarkStart w:id="8" w:name="_PAR__1_7b7f8fcf_0d73_4f28_a20f_f6d983f1"/>
      <w:bookmarkEnd w:id="0"/>
      <w:bookmarkEnd w:id="1"/>
      <w:r>
        <w:rPr>
          <w:rFonts w:ascii="Arial" w:eastAsia="Arial" w:hAnsi="Arial" w:cs="Arial"/>
          <w:b/>
        </w:rPr>
        <w:t>Be it enacted by the People of the State of Maine as follows:</w:t>
      </w:r>
    </w:p>
    <w:p w:rsidR="00FB5C42" w:rsidP="00FB5C42">
      <w:pPr>
        <w:ind w:left="360" w:firstLine="360"/>
        <w:rPr>
          <w:rFonts w:ascii="Arial" w:eastAsia="Arial" w:hAnsi="Arial" w:cs="Arial"/>
        </w:rPr>
      </w:pPr>
      <w:bookmarkStart w:id="9" w:name="_PAR__2_6ca17221_7021_4ff1_a592_7e3a2ccc"/>
      <w:bookmarkStart w:id="10" w:name="_BILL_SECTION_UNALLOCATED__067a5711_1970"/>
      <w:bookmarkStart w:id="11" w:name="_DOC_BODY_CONTENT__904de6ac_3b9e_403e_b3"/>
      <w:bookmarkEnd w:id="7"/>
      <w:bookmarkEnd w:id="8"/>
      <w:r>
        <w:rPr>
          <w:rFonts w:ascii="Arial" w:eastAsia="Arial" w:hAnsi="Arial" w:cs="Arial"/>
          <w:b/>
          <w:sz w:val="24"/>
        </w:rPr>
        <w:t xml:space="preserve">Sec. </w:t>
      </w:r>
      <w:bookmarkStart w:id="12" w:name="_BILL_SECTION_NUMBER__53052580_fd47_4e8b"/>
      <w:r>
        <w:rPr>
          <w:rFonts w:ascii="Arial" w:eastAsia="Arial" w:hAnsi="Arial" w:cs="Arial"/>
          <w:b/>
          <w:sz w:val="24"/>
        </w:rPr>
        <w:t>1</w:t>
      </w:r>
      <w:bookmarkEnd w:id="12"/>
      <w:r>
        <w:rPr>
          <w:rFonts w:ascii="Arial" w:eastAsia="Arial" w:hAnsi="Arial" w:cs="Arial"/>
          <w:b/>
          <w:sz w:val="24"/>
        </w:rPr>
        <w:t>. PL 2021, c. 28, Pt. D, §1, sub-§1</w:t>
      </w:r>
      <w:r>
        <w:rPr>
          <w:rFonts w:ascii="Arial" w:eastAsia="Arial" w:hAnsi="Arial" w:cs="Arial"/>
        </w:rPr>
        <w:t xml:space="preserve"> is amended to read: </w:t>
      </w:r>
    </w:p>
    <w:p w:rsidR="00FB5C42" w:rsidRPr="00110ABE" w:rsidP="00FB5C42">
      <w:pPr>
        <w:ind w:left="360" w:firstLine="360"/>
        <w:rPr>
          <w:rFonts w:ascii="Arial" w:eastAsia="Arial" w:hAnsi="Arial" w:cs="Arial"/>
          <w:szCs w:val="22"/>
        </w:rPr>
      </w:pPr>
      <w:bookmarkStart w:id="13" w:name="_PAR__3_fea4fbd7_bf14_4067_a9c6_1ce3fc49"/>
      <w:bookmarkEnd w:id="9"/>
      <w:r w:rsidRPr="00110ABE">
        <w:rPr>
          <w:rFonts w:ascii="Arial" w:eastAsia="Arial" w:hAnsi="Arial" w:cs="Arial"/>
          <w:b/>
          <w:szCs w:val="22"/>
        </w:rPr>
        <w:t>1. Applicability.</w:t>
      </w:r>
      <w:r w:rsidRPr="00110ABE">
        <w:rPr>
          <w:rFonts w:ascii="Arial" w:eastAsia="Arial" w:hAnsi="Arial" w:cs="Arial"/>
          <w:szCs w:val="22"/>
        </w:rPr>
        <w:t xml:space="preserve"> This section applies only to point-of-dispensing vaccine sites that have a written memorandum of understanding with the Department of Health and Human Services, Maine Center for Disease Control and Prevention to administer vaccines against COVID-19. </w:t>
      </w:r>
      <w:r w:rsidRPr="00110ABE">
        <w:rPr>
          <w:rFonts w:ascii="Arial" w:eastAsia="Arial" w:hAnsi="Arial" w:cs="Arial"/>
          <w:strike/>
          <w:szCs w:val="22"/>
        </w:rPr>
        <w:t>This section is effective only during the state of emergency declared by the Governor due to COVID-19 as of March 15, 2020 and any renewals of that declaration in accordance with the Maine Revised Statutes, Title 37-B, section 742 and Title 22, section 801, subsection 4-A and section 802, subsection 2-A.</w:t>
      </w:r>
    </w:p>
    <w:p w:rsidR="00000000" w:rsidP="00FB5C42">
      <w:pPr>
        <w:ind w:left="360" w:firstLine="360"/>
        <w:rPr>
          <w:rFonts w:ascii="Arial" w:eastAsia="Arial" w:hAnsi="Arial" w:cs="Arial"/>
        </w:rPr>
      </w:pPr>
      <w:bookmarkStart w:id="14" w:name="_EMERGENCY_CLAUSE__37277b02_d51e_4807_ad"/>
      <w:bookmarkStart w:id="15" w:name="_INSTRUCTION__f56db206_5d0f_4de9_ab52_6f"/>
      <w:bookmarkEnd w:id="10"/>
      <w:bookmarkEnd w:id="11"/>
      <w:bookmarkEnd w:id="13"/>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14"/>
      <w:bookmarkEnd w:id="1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LR2170,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Regarding Point-of-dispensing Sites for Immunizations against COVID-19</w:t>
    </w:r>
  </w:p>
  <w:p>
    <w:pPr>
      <w:suppressLineNumbers/>
      <w:spacing w:before="0" w:after="0"/>
      <w:jc w:val="center"/>
      <w:rPr>
        <w:rFonts w:ascii="Arial" w:eastAsia="Arial" w:hAnsi="Arial" w:cs="Arial"/>
      </w:rPr>
    </w:pPr>
    <w:r>
      <w:rPr>
        <w:rFonts w:ascii="Arial" w:eastAsia="Arial" w:hAnsi="Arial" w:cs="Arial"/>
        <w:sz w:val="22"/>
      </w:rPr>
      <w:t>L.D. 1855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0ABE"/>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7C8"/>
    <w:rsid w:val="00F23B45"/>
    <w:rsid w:val="00F93201"/>
    <w:rsid w:val="00FB5C42"/>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