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Local Fiscal Recovery Funds Program and Allocation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484 - L.D. 1507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 Local Fiscal Recovery Funds Program and Allocation</w:t>
      </w:r>
    </w:p>
    <w:p w:rsidR="00693741" w:rsidP="00693741">
      <w:pPr>
        <w:ind w:left="360" w:firstLine="360"/>
        <w:rPr>
          <w:rFonts w:ascii="Arial" w:eastAsia="Arial" w:hAnsi="Arial" w:cs="Arial"/>
        </w:rPr>
      </w:pPr>
      <w:bookmarkStart w:id="0" w:name="_PAR__1_bc2e7e1c_8358_4378_8f23_4b3d2393"/>
      <w:bookmarkStart w:id="1" w:name="_EMERGENCY_PREAMBLE__f6bc78ef_8cee_43cc_"/>
      <w:bookmarkStart w:id="2" w:name="_DOC_BODY_CONTAINER__bf6f1cab_82d6_4a27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93741" w:rsidRPr="00546E7E" w:rsidP="00693741">
      <w:pPr>
        <w:ind w:left="360" w:firstLine="360"/>
        <w:rPr>
          <w:rFonts w:ascii="Arial" w:eastAsia="Arial" w:hAnsi="Arial" w:cs="Arial"/>
        </w:rPr>
      </w:pPr>
      <w:bookmarkStart w:id="3" w:name="_PAR__2_18b70c79_891b_4c45_822e_70ad1171"/>
      <w:bookmarkEnd w:id="0"/>
      <w:r w:rsidRPr="00546E7E">
        <w:rPr>
          <w:rFonts w:ascii="Arial" w:eastAsia="Arial" w:hAnsi="Arial" w:cs="Arial"/>
          <w:b/>
          <w:sz w:val="24"/>
        </w:rPr>
        <w:t>Whereas,</w:t>
      </w:r>
      <w:r w:rsidRPr="00546E7E">
        <w:rPr>
          <w:rFonts w:ascii="Arial" w:eastAsia="Arial" w:hAnsi="Arial" w:cs="Arial"/>
        </w:rPr>
        <w:t xml:space="preserve"> the federal American Rescue Plan Act of 2021, Public Law 117-2, provides, through the Coronavirus Local Fiscal Recovery Fund</w:t>
      </w:r>
      <w:r>
        <w:rPr>
          <w:rFonts w:ascii="Arial" w:eastAsia="Arial" w:hAnsi="Arial" w:cs="Arial"/>
        </w:rPr>
        <w:t>,</w:t>
      </w:r>
      <w:r w:rsidRPr="00546E7E">
        <w:rPr>
          <w:rFonts w:ascii="Arial" w:eastAsia="Arial" w:hAnsi="Arial" w:cs="Arial"/>
        </w:rPr>
        <w:t xml:space="preserve"> funding for 3 categories: metropolitan cities, counties and nonentitlement units of local government; and</w:t>
      </w:r>
    </w:p>
    <w:p w:rsidR="00693741" w:rsidRPr="00546E7E" w:rsidP="00693741">
      <w:pPr>
        <w:ind w:left="360" w:firstLine="360"/>
        <w:rPr>
          <w:rFonts w:ascii="Arial" w:eastAsia="Arial" w:hAnsi="Arial" w:cs="Arial"/>
        </w:rPr>
      </w:pPr>
      <w:bookmarkStart w:id="4" w:name="_PAR__3_14131416_99cb_4b73_9488_5f14a964"/>
      <w:bookmarkEnd w:id="3"/>
      <w:r w:rsidRPr="00546E7E">
        <w:rPr>
          <w:rFonts w:ascii="Arial" w:eastAsia="Arial" w:hAnsi="Arial" w:cs="Arial"/>
          <w:b/>
          <w:sz w:val="24"/>
        </w:rPr>
        <w:t>Whereas,</w:t>
      </w:r>
      <w:r w:rsidRPr="00546E7E">
        <w:rPr>
          <w:rFonts w:ascii="Arial" w:eastAsia="Arial" w:hAnsi="Arial" w:cs="Arial"/>
        </w:rPr>
        <w:t xml:space="preserve"> amounts identified for nonentitlement units of local government will be provided to the State for distribution; and</w:t>
      </w:r>
    </w:p>
    <w:p w:rsidR="00693741" w:rsidRPr="00546E7E" w:rsidP="00693741">
      <w:pPr>
        <w:ind w:left="360" w:firstLine="360"/>
        <w:rPr>
          <w:rFonts w:ascii="Arial" w:eastAsia="Arial" w:hAnsi="Arial" w:cs="Arial"/>
          <w:b/>
          <w:sz w:val="24"/>
        </w:rPr>
      </w:pPr>
      <w:bookmarkStart w:id="5" w:name="_PAR__4_48f63c2e_6aa9_4f9f_bc88_a3a18b6c"/>
      <w:bookmarkEnd w:id="4"/>
      <w:r w:rsidRPr="00546E7E">
        <w:rPr>
          <w:rFonts w:ascii="Arial" w:eastAsia="Arial" w:hAnsi="Arial" w:cs="Arial"/>
          <w:b/>
          <w:sz w:val="24"/>
        </w:rPr>
        <w:t>Whereas,</w:t>
      </w:r>
      <w:r w:rsidRPr="00546E7E">
        <w:rPr>
          <w:rFonts w:ascii="Arial" w:eastAsia="Arial" w:hAnsi="Arial" w:cs="Arial"/>
        </w:rPr>
        <w:t xml:space="preserve"> </w:t>
      </w:r>
      <w:r w:rsidRPr="00546E7E">
        <w:rPr>
          <w:rFonts w:ascii="Arial" w:eastAsia="Arial" w:hAnsi="Arial" w:cs="Arial"/>
          <w:szCs w:val="22"/>
        </w:rPr>
        <w:t xml:space="preserve">while it is expected that metropolitan and county funds will be provided directly to those entities by the </w:t>
      </w:r>
      <w:r>
        <w:rPr>
          <w:rFonts w:ascii="Arial" w:eastAsia="Arial" w:hAnsi="Arial" w:cs="Arial"/>
          <w:szCs w:val="22"/>
        </w:rPr>
        <w:t>F</w:t>
      </w:r>
      <w:r w:rsidRPr="00546E7E">
        <w:rPr>
          <w:rFonts w:ascii="Arial" w:eastAsia="Arial" w:hAnsi="Arial" w:cs="Arial"/>
          <w:szCs w:val="22"/>
        </w:rPr>
        <w:t xml:space="preserve">ederal </w:t>
      </w:r>
      <w:r>
        <w:rPr>
          <w:rFonts w:ascii="Arial" w:eastAsia="Arial" w:hAnsi="Arial" w:cs="Arial"/>
          <w:szCs w:val="22"/>
        </w:rPr>
        <w:t>G</w:t>
      </w:r>
      <w:r w:rsidRPr="00546E7E">
        <w:rPr>
          <w:rFonts w:ascii="Arial" w:eastAsia="Arial" w:hAnsi="Arial" w:cs="Arial"/>
          <w:szCs w:val="22"/>
        </w:rPr>
        <w:t>overnment, it may be possible these funds will also be provided to the State for distribution; and</w:t>
      </w:r>
    </w:p>
    <w:p w:rsidR="00693741" w:rsidRPr="00546E7E" w:rsidP="00693741">
      <w:pPr>
        <w:ind w:left="360" w:firstLine="360"/>
        <w:rPr>
          <w:rFonts w:ascii="Arial" w:eastAsia="Arial" w:hAnsi="Arial" w:cs="Arial"/>
          <w:sz w:val="24"/>
        </w:rPr>
      </w:pPr>
      <w:bookmarkStart w:id="6" w:name="_PAR__5_262f9633_df09_4ca6_ac69_4488caf4"/>
      <w:bookmarkEnd w:id="5"/>
      <w:r w:rsidRPr="00546E7E">
        <w:rPr>
          <w:rFonts w:ascii="Arial" w:eastAsia="Arial" w:hAnsi="Arial" w:cs="Arial"/>
          <w:b/>
          <w:sz w:val="24"/>
        </w:rPr>
        <w:t xml:space="preserve">Whereas, </w:t>
      </w:r>
      <w:r w:rsidRPr="00546E7E">
        <w:rPr>
          <w:rFonts w:ascii="Arial" w:eastAsia="Arial" w:hAnsi="Arial" w:cs="Arial"/>
          <w:szCs w:val="22"/>
        </w:rPr>
        <w:t>according to the American Rescue Plan Act of 2021, the funds must be distributed to the local governments after receipt by the State within 30 days; and</w:t>
      </w:r>
    </w:p>
    <w:p w:rsidR="00693741" w:rsidP="00693741">
      <w:pPr>
        <w:ind w:left="360" w:firstLine="360"/>
        <w:rPr>
          <w:rFonts w:ascii="Arial" w:eastAsia="Arial" w:hAnsi="Arial" w:cs="Arial"/>
        </w:rPr>
      </w:pPr>
      <w:bookmarkStart w:id="7" w:name="_PAR__6_ef891767_cd04_4679_b609_e56d63a2"/>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693741" w:rsidP="00693741">
      <w:pPr>
        <w:ind w:left="360"/>
        <w:rPr>
          <w:rFonts w:ascii="Arial" w:eastAsia="Arial" w:hAnsi="Arial" w:cs="Arial"/>
        </w:rPr>
      </w:pPr>
      <w:bookmarkStart w:id="8" w:name="_ENACTING_CLAUSE__6371d7b2_b67b_411e_82a"/>
      <w:bookmarkStart w:id="9" w:name="_PAR__7_28eb6986_12f1_4768_8c9c_a6776469"/>
      <w:bookmarkEnd w:id="1"/>
      <w:bookmarkEnd w:id="7"/>
      <w:r>
        <w:rPr>
          <w:rFonts w:ascii="Arial" w:eastAsia="Arial" w:hAnsi="Arial" w:cs="Arial"/>
          <w:b/>
        </w:rPr>
        <w:t>Be it enacted by the People of the State of Maine as follows:</w:t>
      </w:r>
    </w:p>
    <w:p w:rsidR="00693741" w:rsidP="00693741">
      <w:pPr>
        <w:ind w:left="360" w:firstLine="360"/>
        <w:rPr>
          <w:rFonts w:ascii="Arial" w:eastAsia="Arial" w:hAnsi="Arial" w:cs="Arial"/>
        </w:rPr>
      </w:pPr>
      <w:bookmarkStart w:id="10" w:name="_BILL_SECTION_UNALLOCATED__2716ca74_75ba"/>
      <w:bookmarkStart w:id="11" w:name="_INSTRUCTION__854652c8_3f62_4f04_8ad1_38"/>
      <w:bookmarkStart w:id="12" w:name="_DOC_BODY_CONTENT__10b8f990_0408_4c9c_93"/>
      <w:bookmarkEnd w:id="8"/>
      <w:bookmarkEnd w:id="9"/>
      <w:r>
        <w:rPr>
          <w:rFonts w:ascii="Arial" w:eastAsia="Arial" w:hAnsi="Arial" w:cs="Arial"/>
          <w:b/>
          <w:sz w:val="24"/>
        </w:rPr>
        <w:t xml:space="preserve">Sec. </w:t>
      </w:r>
      <w:bookmarkStart w:id="13" w:name="_BILL_SECTION_NUMBER__5e4ae639_20c7_44f4"/>
      <w:r>
        <w:rPr>
          <w:rFonts w:ascii="Arial" w:eastAsia="Arial" w:hAnsi="Arial" w:cs="Arial"/>
          <w:b/>
          <w:sz w:val="24"/>
        </w:rPr>
        <w:t>1</w:t>
      </w:r>
      <w:bookmarkEnd w:id="13"/>
      <w:r>
        <w:rPr>
          <w:rFonts w:ascii="Arial" w:eastAsia="Arial" w:hAnsi="Arial" w:cs="Arial"/>
          <w:b/>
          <w:sz w:val="24"/>
        </w:rPr>
        <w:t>.</w:t>
      </w:r>
      <w:r w:rsidRPr="003601FB">
        <w:rPr>
          <w:rFonts w:ascii="Arial" w:eastAsia="Arial" w:hAnsi="Arial" w:cs="Arial"/>
          <w:b/>
          <w:sz w:val="24"/>
          <w:szCs w:val="24"/>
        </w:rPr>
        <w:t xml:space="preserve">  Legislative intent regarding allocations to the </w:t>
      </w:r>
      <w:r>
        <w:rPr>
          <w:rFonts w:ascii="Arial" w:eastAsia="Arial" w:hAnsi="Arial" w:cs="Arial"/>
          <w:b/>
          <w:sz w:val="24"/>
          <w:szCs w:val="24"/>
        </w:rPr>
        <w:t xml:space="preserve">Department of Administrative and Financial Services, </w:t>
      </w:r>
      <w:r w:rsidRPr="003601FB">
        <w:rPr>
          <w:rFonts w:ascii="Arial" w:eastAsia="Arial" w:hAnsi="Arial" w:cs="Arial"/>
          <w:b/>
          <w:sz w:val="24"/>
          <w:szCs w:val="24"/>
        </w:rPr>
        <w:t xml:space="preserve">American Rescue Plan Act of 2021 </w:t>
      </w:r>
      <w:r>
        <w:rPr>
          <w:rFonts w:ascii="Arial" w:eastAsia="Arial" w:hAnsi="Arial" w:cs="Arial"/>
          <w:b/>
          <w:sz w:val="24"/>
          <w:szCs w:val="24"/>
        </w:rPr>
        <w:t>-</w:t>
      </w:r>
      <w:r w:rsidRPr="003601FB">
        <w:rPr>
          <w:rFonts w:ascii="Arial" w:eastAsia="Arial" w:hAnsi="Arial" w:cs="Arial"/>
          <w:b/>
          <w:sz w:val="24"/>
          <w:szCs w:val="24"/>
        </w:rPr>
        <w:t xml:space="preserve"> Local Fiscal Recovery Funds program.</w:t>
      </w:r>
      <w:r w:rsidRPr="003601FB">
        <w:rPr>
          <w:rFonts w:ascii="Arial" w:eastAsia="Arial" w:hAnsi="Arial" w:cs="Arial"/>
        </w:rPr>
        <w:t xml:space="preserve"> It is the intent of the Legislature that the total combined allocation in </w:t>
      </w:r>
      <w:r>
        <w:rPr>
          <w:rFonts w:ascii="Arial" w:eastAsia="Arial" w:hAnsi="Arial" w:cs="Arial"/>
        </w:rPr>
        <w:t>s</w:t>
      </w:r>
      <w:r w:rsidRPr="003601FB">
        <w:rPr>
          <w:rFonts w:ascii="Arial" w:eastAsia="Arial" w:hAnsi="Arial" w:cs="Arial"/>
        </w:rPr>
        <w:t>ection 2 of $493,973,030 for fiscal year</w:t>
      </w:r>
      <w:r>
        <w:rPr>
          <w:rFonts w:ascii="Arial" w:eastAsia="Arial" w:hAnsi="Arial" w:cs="Arial"/>
        </w:rPr>
        <w:t>s</w:t>
      </w:r>
      <w:r w:rsidRPr="003601FB">
        <w:rPr>
          <w:rFonts w:ascii="Arial" w:eastAsia="Arial" w:hAnsi="Arial" w:cs="Arial"/>
        </w:rPr>
        <w:t xml:space="preserve"> 2020-21 and 2021-22 represents the estimated maximum total amount to be distributed to the 3 categories of local government, </w:t>
      </w:r>
      <w:r>
        <w:rPr>
          <w:rFonts w:ascii="Arial" w:eastAsia="Arial" w:hAnsi="Arial" w:cs="Arial"/>
        </w:rPr>
        <w:t xml:space="preserve">which are </w:t>
      </w:r>
      <w:r w:rsidRPr="003601FB">
        <w:rPr>
          <w:rFonts w:ascii="Arial" w:eastAsia="Arial" w:hAnsi="Arial" w:cs="Arial"/>
        </w:rPr>
        <w:t xml:space="preserve">county, metropolitan and other units of local government, scheduled for receipt of local fiscal recovery funds in the </w:t>
      </w:r>
      <w:r>
        <w:rPr>
          <w:rFonts w:ascii="Arial" w:eastAsia="Arial" w:hAnsi="Arial" w:cs="Arial"/>
        </w:rPr>
        <w:t xml:space="preserve">federal </w:t>
      </w:r>
      <w:r w:rsidRPr="003601FB">
        <w:rPr>
          <w:rFonts w:ascii="Arial" w:eastAsia="Arial" w:hAnsi="Arial" w:cs="Arial"/>
        </w:rPr>
        <w:t xml:space="preserve">American Rescue Plan Act of 2021.  While the Legislature expects that county and metropolitan funds will be provided directly to those entities by the </w:t>
      </w:r>
      <w:r>
        <w:rPr>
          <w:rFonts w:ascii="Arial" w:eastAsia="Arial" w:hAnsi="Arial" w:cs="Arial"/>
        </w:rPr>
        <w:t>F</w:t>
      </w:r>
      <w:r w:rsidRPr="003601FB">
        <w:rPr>
          <w:rFonts w:ascii="Arial" w:eastAsia="Arial" w:hAnsi="Arial" w:cs="Arial"/>
        </w:rPr>
        <w:t xml:space="preserve">ederal </w:t>
      </w:r>
      <w:r>
        <w:rPr>
          <w:rFonts w:ascii="Arial" w:eastAsia="Arial" w:hAnsi="Arial" w:cs="Arial"/>
        </w:rPr>
        <w:t>G</w:t>
      </w:r>
      <w:r w:rsidRPr="003601FB">
        <w:rPr>
          <w:rFonts w:ascii="Arial" w:eastAsia="Arial" w:hAnsi="Arial" w:cs="Arial"/>
        </w:rPr>
        <w:t xml:space="preserve">overnment, the Legislature understands that federal regulations may require distribution of the local fiscal recovery fund portion of </w:t>
      </w:r>
      <w:r>
        <w:rPr>
          <w:rFonts w:ascii="Arial" w:eastAsia="Arial" w:hAnsi="Arial" w:cs="Arial"/>
        </w:rPr>
        <w:t>the</w:t>
      </w:r>
      <w:r w:rsidRPr="003601FB">
        <w:rPr>
          <w:rFonts w:ascii="Arial" w:eastAsia="Arial" w:hAnsi="Arial" w:cs="Arial"/>
        </w:rPr>
        <w:t xml:space="preserve"> funds </w:t>
      </w:r>
      <w:r>
        <w:rPr>
          <w:rFonts w:ascii="Arial" w:eastAsia="Arial" w:hAnsi="Arial" w:cs="Arial"/>
        </w:rPr>
        <w:t xml:space="preserve">from the federal American Rescue Plan Act of 2021 </w:t>
      </w:r>
      <w:r w:rsidRPr="003601FB">
        <w:rPr>
          <w:rFonts w:ascii="Arial" w:eastAsia="Arial" w:hAnsi="Arial" w:cs="Arial"/>
        </w:rPr>
        <w:t xml:space="preserve">through the State to those entities and has allocated the combined total to provide for that possibility.  The allocation in fiscal year 2022-23 allows for the expenditure of any remaining funds that may carry into that fiscal year.  The Department of Administrative and Financial Services may adjust allotments by financial order to conform to guidance put forth by the </w:t>
      </w:r>
      <w:r>
        <w:rPr>
          <w:rFonts w:ascii="Arial" w:eastAsia="Arial" w:hAnsi="Arial" w:cs="Arial"/>
        </w:rPr>
        <w:t>F</w:t>
      </w:r>
      <w:r w:rsidRPr="003601FB">
        <w:rPr>
          <w:rFonts w:ascii="Arial" w:eastAsia="Arial" w:hAnsi="Arial" w:cs="Arial"/>
        </w:rPr>
        <w:t xml:space="preserve">ederal </w:t>
      </w:r>
      <w:r>
        <w:rPr>
          <w:rFonts w:ascii="Arial" w:eastAsia="Arial" w:hAnsi="Arial" w:cs="Arial"/>
        </w:rPr>
        <w:t>G</w:t>
      </w:r>
      <w:r w:rsidRPr="003601FB">
        <w:rPr>
          <w:rFonts w:ascii="Arial" w:eastAsia="Arial" w:hAnsi="Arial" w:cs="Arial"/>
        </w:rPr>
        <w:t>overnment regarding the local fiscal recovery funds.</w:t>
      </w:r>
    </w:p>
    <w:p w:rsidR="00693741" w:rsidP="00693741">
      <w:pPr>
        <w:ind w:left="360" w:firstLine="360"/>
        <w:rPr>
          <w:rFonts w:ascii="Arial" w:eastAsia="Arial" w:hAnsi="Arial" w:cs="Arial"/>
        </w:rPr>
      </w:pPr>
      <w:bookmarkStart w:id="14" w:name="_APPROP_SECTION__934fb198_0a5a_424a_a9e6"/>
      <w:bookmarkEnd w:id="10"/>
      <w:r>
        <w:rPr>
          <w:rFonts w:ascii="Arial" w:eastAsia="Arial" w:hAnsi="Arial" w:cs="Arial"/>
          <w:b/>
          <w:sz w:val="24"/>
        </w:rPr>
        <w:t xml:space="preserve">Sec. </w:t>
      </w:r>
      <w:bookmarkStart w:id="15" w:name="_BILL_SECTION_NUMBER__1eb38a7d_747d_4c00"/>
      <w:r>
        <w:rPr>
          <w:rFonts w:ascii="Arial" w:eastAsia="Arial" w:hAnsi="Arial" w:cs="Arial"/>
          <w:b/>
          <w:sz w:val="24"/>
        </w:rPr>
        <w:t>2</w:t>
      </w:r>
      <w:bookmarkEnd w:id="15"/>
      <w:r>
        <w:rPr>
          <w:rFonts w:ascii="Arial" w:eastAsia="Arial" w:hAnsi="Arial" w:cs="Arial"/>
          <w:b/>
          <w:sz w:val="24"/>
        </w:rPr>
        <w:t>.  Appropriations and allocations.</w:t>
      </w:r>
      <w:r>
        <w:rPr>
          <w:rFonts w:ascii="Arial" w:eastAsia="Arial" w:hAnsi="Arial" w:cs="Arial"/>
        </w:rPr>
        <w:t>  The following appropriations and allocations are made.</w:t>
      </w:r>
    </w:p>
    <w:p w:rsidR="00693741" w:rsidP="00693741">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693741" w:rsidP="00693741">
      <w:pPr>
        <w:pStyle w:val="BPSParagraphLeftAlign"/>
        <w:suppressAutoHyphens/>
        <w:ind w:left="360"/>
        <w:rPr>
          <w:rFonts w:ascii="Arial" w:eastAsia="Arial" w:hAnsi="Arial" w:cs="Arial"/>
        </w:rPr>
      </w:pPr>
      <w:r>
        <w:rPr>
          <w:rFonts w:ascii="Arial" w:eastAsia="Arial" w:hAnsi="Arial" w:cs="Arial"/>
          <w:b/>
        </w:rPr>
        <w:t>American Rescue Plan Act of 2021 - Local Fiscal Recovery Funds N359</w:t>
      </w:r>
    </w:p>
    <w:p w:rsidR="00693741" w:rsidP="00693741">
      <w:pPr>
        <w:ind w:left="360"/>
        <w:rPr>
          <w:rFonts w:ascii="Arial" w:eastAsia="Arial" w:hAnsi="Arial" w:cs="Arial"/>
        </w:rPr>
      </w:pPr>
      <w:r>
        <w:rPr>
          <w:rFonts w:ascii="Arial" w:eastAsia="Arial" w:hAnsi="Arial" w:cs="Arial"/>
        </w:rPr>
        <w:t>Initiative: Provides one-time allocations necessary to distribute the local fiscal recovery funds authorized in the federal American Rescue Plan Act of 2021.</w:t>
      </w:r>
    </w:p>
    <w:tbl>
      <w:tblPr>
        <w:tblStyle w:val="BPSTable"/>
        <w:tblW w:w="0" w:type="auto"/>
        <w:tblInd w:w="360" w:type="dxa"/>
        <w:tblCellMar>
          <w:left w:w="0" w:type="dxa"/>
          <w:right w:w="0" w:type="dxa"/>
        </w:tblCellMar>
        <w:tblLook w:val="04A0"/>
      </w:tblPr>
      <w:tblGrid>
        <w:gridCol w:w="3552"/>
        <w:gridCol w:w="1462"/>
        <w:gridCol w:w="1462"/>
        <w:gridCol w:w="1459"/>
      </w:tblGrid>
      <w:tr w:rsidTr="001C3CB6">
        <w:tblPrEx>
          <w:tblW w:w="0" w:type="auto"/>
          <w:tblInd w:w="360" w:type="dxa"/>
          <w:tblCellMar>
            <w:left w:w="0" w:type="dxa"/>
            <w:right w:w="0" w:type="dxa"/>
          </w:tblCellMar>
          <w:tblLook w:val="04A0"/>
        </w:tblPrEx>
        <w:tc>
          <w:tcPr>
            <w:tcW w:w="3600" w:type="dxa"/>
          </w:tcPr>
          <w:p w:rsidR="00693741" w:rsidP="001C3CB6">
            <w:pPr>
              <w:rPr>
                <w:rFonts w:ascii="Arial" w:eastAsia="Arial" w:hAnsi="Arial" w:cs="Arial"/>
              </w:rPr>
            </w:pPr>
            <w:r>
              <w:rPr>
                <w:rFonts w:ascii="Arial" w:eastAsia="Arial" w:hAnsi="Arial" w:cs="Arial"/>
                <w:b/>
              </w:rPr>
              <w:t>FEDERAL EXPENDITURES FUND - ARP</w:t>
            </w:r>
          </w:p>
        </w:tc>
        <w:tc>
          <w:tcPr>
            <w:tcW w:w="1469" w:type="dxa"/>
          </w:tcPr>
          <w:p w:rsidR="00693741" w:rsidP="001C3CB6">
            <w:pPr>
              <w:jc w:val="right"/>
              <w:rPr>
                <w:rFonts w:ascii="Arial" w:eastAsia="Arial" w:hAnsi="Arial" w:cs="Arial"/>
              </w:rPr>
            </w:pPr>
            <w:r>
              <w:rPr>
                <w:rFonts w:ascii="Arial" w:eastAsia="Arial" w:hAnsi="Arial" w:cs="Arial"/>
                <w:b/>
              </w:rPr>
              <w:t>2020-21</w:t>
            </w:r>
          </w:p>
        </w:tc>
        <w:tc>
          <w:tcPr>
            <w:tcW w:w="1469" w:type="dxa"/>
          </w:tcPr>
          <w:p w:rsidR="00693741" w:rsidP="001C3CB6">
            <w:pPr>
              <w:jc w:val="right"/>
              <w:rPr>
                <w:rFonts w:ascii="Arial" w:eastAsia="Arial" w:hAnsi="Arial" w:cs="Arial"/>
              </w:rPr>
            </w:pPr>
            <w:r>
              <w:rPr>
                <w:rFonts w:ascii="Arial" w:eastAsia="Arial" w:hAnsi="Arial" w:cs="Arial"/>
                <w:b/>
              </w:rPr>
              <w:t>2021-22</w:t>
            </w:r>
          </w:p>
        </w:tc>
        <w:tc>
          <w:tcPr>
            <w:tcW w:w="1469" w:type="dxa"/>
          </w:tcPr>
          <w:p w:rsidR="00693741" w:rsidP="001C3CB6">
            <w:pPr>
              <w:jc w:val="right"/>
              <w:rPr>
                <w:rFonts w:ascii="Arial" w:eastAsia="Arial" w:hAnsi="Arial" w:cs="Arial"/>
              </w:rPr>
            </w:pPr>
            <w:r>
              <w:rPr>
                <w:rFonts w:ascii="Arial" w:eastAsia="Arial" w:hAnsi="Arial" w:cs="Arial"/>
                <w:b/>
              </w:rPr>
              <w:t>2022-23</w:t>
            </w:r>
          </w:p>
        </w:tc>
      </w:tr>
      <w:tr w:rsidTr="001C3CB6">
        <w:tblPrEx>
          <w:tblW w:w="0" w:type="auto"/>
          <w:tblInd w:w="360" w:type="dxa"/>
          <w:tblCellMar>
            <w:left w:w="0" w:type="dxa"/>
            <w:right w:w="0" w:type="dxa"/>
          </w:tblCellMar>
          <w:tblLook w:val="04A0"/>
        </w:tblPrEx>
        <w:tc>
          <w:tcPr>
            <w:tcW w:w="3600" w:type="dxa"/>
          </w:tcPr>
          <w:p w:rsidR="00693741" w:rsidP="001C3CB6">
            <w:pPr>
              <w:ind w:left="180"/>
              <w:rPr>
                <w:rFonts w:ascii="Arial" w:eastAsia="Arial" w:hAnsi="Arial" w:cs="Arial"/>
              </w:rPr>
            </w:pPr>
            <w:r>
              <w:rPr>
                <w:rFonts w:ascii="Arial" w:eastAsia="Arial" w:hAnsi="Arial" w:cs="Arial"/>
              </w:rPr>
              <w:t>All Other</w:t>
            </w:r>
          </w:p>
        </w:tc>
        <w:tc>
          <w:tcPr>
            <w:tcW w:w="1469" w:type="dxa"/>
          </w:tcPr>
          <w:p w:rsidR="00693741" w:rsidP="001C3CB6">
            <w:pPr>
              <w:jc w:val="right"/>
              <w:rPr>
                <w:rFonts w:ascii="Arial" w:eastAsia="Arial" w:hAnsi="Arial" w:cs="Arial"/>
              </w:rPr>
            </w:pPr>
            <w:r>
              <w:rPr>
                <w:rFonts w:ascii="Arial" w:eastAsia="Arial" w:hAnsi="Arial" w:cs="Arial"/>
              </w:rPr>
              <w:t>$246,986,515</w:t>
            </w:r>
          </w:p>
        </w:tc>
        <w:tc>
          <w:tcPr>
            <w:tcW w:w="1469" w:type="dxa"/>
          </w:tcPr>
          <w:p w:rsidR="00693741" w:rsidP="001C3CB6">
            <w:pPr>
              <w:jc w:val="right"/>
              <w:rPr>
                <w:rFonts w:ascii="Arial" w:eastAsia="Arial" w:hAnsi="Arial" w:cs="Arial"/>
              </w:rPr>
            </w:pPr>
            <w:r>
              <w:rPr>
                <w:rFonts w:ascii="Arial" w:eastAsia="Arial" w:hAnsi="Arial" w:cs="Arial"/>
              </w:rPr>
              <w:t>$246,986,515</w:t>
            </w:r>
          </w:p>
        </w:tc>
        <w:tc>
          <w:tcPr>
            <w:tcW w:w="1469" w:type="dxa"/>
          </w:tcPr>
          <w:p w:rsidR="00693741" w:rsidP="001C3CB6">
            <w:pPr>
              <w:jc w:val="right"/>
              <w:rPr>
                <w:rFonts w:ascii="Arial" w:eastAsia="Arial" w:hAnsi="Arial" w:cs="Arial"/>
              </w:rPr>
            </w:pPr>
            <w:r>
              <w:rPr>
                <w:rFonts w:ascii="Arial" w:eastAsia="Arial" w:hAnsi="Arial" w:cs="Arial"/>
              </w:rPr>
              <w:t>$500</w:t>
            </w:r>
          </w:p>
        </w:tc>
      </w:tr>
      <w:tr w:rsidTr="001C3CB6">
        <w:tblPrEx>
          <w:tblW w:w="0" w:type="auto"/>
          <w:tblInd w:w="360" w:type="dxa"/>
          <w:tblCellMar>
            <w:left w:w="0" w:type="dxa"/>
            <w:right w:w="0" w:type="dxa"/>
          </w:tblCellMar>
          <w:tblLook w:val="04A0"/>
        </w:tblPrEx>
        <w:tc>
          <w:tcPr>
            <w:tcW w:w="3600" w:type="dxa"/>
          </w:tcPr>
          <w:p w:rsidR="00693741" w:rsidP="001C3CB6">
            <w:pPr>
              <w:rPr>
                <w:rFonts w:ascii="Arial" w:eastAsia="Arial" w:hAnsi="Arial" w:cs="Arial"/>
              </w:rPr>
            </w:pPr>
            <w:r>
              <w:rPr>
                <w:rFonts w:ascii="Arial" w:eastAsia="Arial" w:hAnsi="Arial" w:cs="Arial"/>
              </w:rPr>
              <w:t xml:space="preserve"> </w:t>
            </w:r>
          </w:p>
        </w:tc>
        <w:tc>
          <w:tcPr>
            <w:tcW w:w="1469" w:type="dxa"/>
          </w:tcPr>
          <w:p w:rsidR="00693741" w:rsidP="001C3CB6">
            <w:pPr>
              <w:jc w:val="right"/>
              <w:rPr>
                <w:rFonts w:ascii="Arial" w:eastAsia="Arial" w:hAnsi="Arial" w:cs="Arial"/>
              </w:rPr>
            </w:pPr>
            <w:r>
              <w:rPr>
                <w:rFonts w:ascii="Arial" w:eastAsia="Arial" w:hAnsi="Arial" w:cs="Arial"/>
              </w:rPr>
              <w:t>__________</w:t>
            </w:r>
          </w:p>
        </w:tc>
        <w:tc>
          <w:tcPr>
            <w:tcW w:w="1469" w:type="dxa"/>
          </w:tcPr>
          <w:p w:rsidR="00693741" w:rsidP="001C3CB6">
            <w:pPr>
              <w:jc w:val="right"/>
              <w:rPr>
                <w:rFonts w:ascii="Arial" w:eastAsia="Arial" w:hAnsi="Arial" w:cs="Arial"/>
              </w:rPr>
            </w:pPr>
            <w:r>
              <w:rPr>
                <w:rFonts w:ascii="Arial" w:eastAsia="Arial" w:hAnsi="Arial" w:cs="Arial"/>
              </w:rPr>
              <w:t>__________</w:t>
            </w:r>
          </w:p>
        </w:tc>
        <w:tc>
          <w:tcPr>
            <w:tcW w:w="1469" w:type="dxa"/>
          </w:tcPr>
          <w:p w:rsidR="00693741" w:rsidP="001C3CB6">
            <w:pPr>
              <w:jc w:val="right"/>
              <w:rPr>
                <w:rFonts w:ascii="Arial" w:eastAsia="Arial" w:hAnsi="Arial" w:cs="Arial"/>
              </w:rPr>
            </w:pPr>
            <w:r>
              <w:rPr>
                <w:rFonts w:ascii="Arial" w:eastAsia="Arial" w:hAnsi="Arial" w:cs="Arial"/>
              </w:rPr>
              <w:t>__________</w:t>
            </w:r>
          </w:p>
        </w:tc>
      </w:tr>
      <w:tr w:rsidTr="001C3CB6">
        <w:tblPrEx>
          <w:tblW w:w="0" w:type="auto"/>
          <w:tblInd w:w="360" w:type="dxa"/>
          <w:tblCellMar>
            <w:left w:w="0" w:type="dxa"/>
            <w:right w:w="0" w:type="dxa"/>
          </w:tblCellMar>
          <w:tblLook w:val="04A0"/>
        </w:tblPrEx>
        <w:tc>
          <w:tcPr>
            <w:tcW w:w="3600" w:type="dxa"/>
          </w:tcPr>
          <w:p w:rsidR="00693741" w:rsidP="001C3CB6">
            <w:pPr>
              <w:rPr>
                <w:rFonts w:ascii="Arial" w:eastAsia="Arial" w:hAnsi="Arial" w:cs="Arial"/>
              </w:rPr>
            </w:pPr>
            <w:r>
              <w:rPr>
                <w:rFonts w:ascii="Arial" w:eastAsia="Arial" w:hAnsi="Arial" w:cs="Arial"/>
              </w:rPr>
              <w:t>FEDERAL EXPENDITURES FUND - ARP TOTAL</w:t>
            </w:r>
          </w:p>
        </w:tc>
        <w:tc>
          <w:tcPr>
            <w:tcW w:w="1469" w:type="dxa"/>
          </w:tcPr>
          <w:p w:rsidR="00693741" w:rsidP="001C3CB6">
            <w:pPr>
              <w:jc w:val="right"/>
              <w:rPr>
                <w:rFonts w:ascii="Arial" w:eastAsia="Arial" w:hAnsi="Arial" w:cs="Arial"/>
              </w:rPr>
            </w:pPr>
            <w:r>
              <w:rPr>
                <w:rFonts w:ascii="Arial" w:eastAsia="Arial" w:hAnsi="Arial" w:cs="Arial"/>
              </w:rPr>
              <w:t>$246,986,515</w:t>
            </w:r>
          </w:p>
        </w:tc>
        <w:tc>
          <w:tcPr>
            <w:tcW w:w="1469" w:type="dxa"/>
          </w:tcPr>
          <w:p w:rsidR="00693741" w:rsidP="001C3CB6">
            <w:pPr>
              <w:jc w:val="right"/>
              <w:rPr>
                <w:rFonts w:ascii="Arial" w:eastAsia="Arial" w:hAnsi="Arial" w:cs="Arial"/>
              </w:rPr>
            </w:pPr>
            <w:r>
              <w:rPr>
                <w:rFonts w:ascii="Arial" w:eastAsia="Arial" w:hAnsi="Arial" w:cs="Arial"/>
              </w:rPr>
              <w:t>$246,986,515</w:t>
            </w:r>
          </w:p>
        </w:tc>
        <w:tc>
          <w:tcPr>
            <w:tcW w:w="1469" w:type="dxa"/>
          </w:tcPr>
          <w:p w:rsidR="00693741" w:rsidP="001C3CB6">
            <w:pPr>
              <w:jc w:val="right"/>
              <w:rPr>
                <w:rFonts w:ascii="Arial" w:eastAsia="Arial" w:hAnsi="Arial" w:cs="Arial"/>
              </w:rPr>
            </w:pPr>
            <w:r>
              <w:rPr>
                <w:rFonts w:ascii="Arial" w:eastAsia="Arial" w:hAnsi="Arial" w:cs="Arial"/>
              </w:rPr>
              <w:t>$500</w:t>
            </w:r>
          </w:p>
        </w:tc>
      </w:tr>
    </w:tbl>
    <w:p w:rsidR="00000000" w:rsidP="00693741">
      <w:pPr>
        <w:ind w:left="360" w:firstLine="360"/>
        <w:rPr>
          <w:rFonts w:ascii="Arial" w:eastAsia="Arial" w:hAnsi="Arial" w:cs="Arial"/>
        </w:rPr>
      </w:pPr>
      <w:bookmarkStart w:id="16" w:name="_EMERGENCY_CLAUSE__57cae1d4_f5cc_4ad3_8b"/>
      <w:bookmarkStart w:id="17" w:name="_PAR__13_baf945d5_cbd2_40c6_a2e3_df6817a"/>
      <w:bookmarkEnd w:id="11"/>
      <w:bookmarkEnd w:id="12"/>
      <w:bookmarkEnd w:id="1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6"/>
      <w:bookmarkEnd w:id="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LR2051,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a Local Fiscal Recovery Funds Program and Allocation</w:t>
    </w:r>
  </w:p>
  <w:p>
    <w:pPr>
      <w:suppressLineNumbers/>
      <w:spacing w:before="0" w:after="0"/>
      <w:jc w:val="center"/>
      <w:rPr>
        <w:rFonts w:ascii="Arial" w:eastAsia="Arial" w:hAnsi="Arial" w:cs="Arial"/>
      </w:rPr>
    </w:pPr>
    <w:r>
      <w:rPr>
        <w:rFonts w:ascii="Arial" w:eastAsia="Arial" w:hAnsi="Arial" w:cs="Arial"/>
        <w:sz w:val="22"/>
      </w:rPr>
      <w:t>L.D. 1507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3CB6"/>
    <w:rsid w:val="001E1D8B"/>
    <w:rsid w:val="00257B1E"/>
    <w:rsid w:val="002A3C2A"/>
    <w:rsid w:val="002A3D55"/>
    <w:rsid w:val="002D357F"/>
    <w:rsid w:val="003601FB"/>
    <w:rsid w:val="00361F3E"/>
    <w:rsid w:val="003D0121"/>
    <w:rsid w:val="003F2563"/>
    <w:rsid w:val="003F315D"/>
    <w:rsid w:val="00417176"/>
    <w:rsid w:val="00424146"/>
    <w:rsid w:val="004A4378"/>
    <w:rsid w:val="00546E7E"/>
    <w:rsid w:val="005500BF"/>
    <w:rsid w:val="005568B1"/>
    <w:rsid w:val="00564135"/>
    <w:rsid w:val="00574B75"/>
    <w:rsid w:val="00610E2A"/>
    <w:rsid w:val="00641982"/>
    <w:rsid w:val="006714D5"/>
    <w:rsid w:val="00693741"/>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