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Update and Improve the MaineEARNS Database and Reconvene the State Education and Employment Outcomes Task Force</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Twenty-one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S.P. 462 - L.D. 1412</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Update and Improve the MaineEARNS Database and Reconvene the State Education and Employment Outcomes Task Force</w:t>
      </w:r>
    </w:p>
    <w:p w:rsidR="00E5183A" w:rsidP="00E5183A">
      <w:pPr>
        <w:ind w:left="360"/>
        <w:rPr>
          <w:rFonts w:ascii="Arial" w:eastAsia="Arial" w:hAnsi="Arial" w:cs="Arial"/>
        </w:rPr>
      </w:pPr>
      <w:bookmarkStart w:id="0" w:name="_ENACTING_CLAUSE__642c9008_cd50_4d05_9c9"/>
      <w:bookmarkStart w:id="1" w:name="_PAR__1_5f9fb4b6_75b7_4c79_bd18_75ffe11d"/>
      <w:bookmarkStart w:id="2" w:name="_DOC_BODY_CONTAINER__7b36df08_2317_44a3_"/>
      <w:r>
        <w:rPr>
          <w:rFonts w:ascii="Arial" w:eastAsia="Arial" w:hAnsi="Arial" w:cs="Arial"/>
          <w:b/>
        </w:rPr>
        <w:t>Be it enacted by the People of the State of Maine as follows:</w:t>
      </w:r>
    </w:p>
    <w:p w:rsidR="00E5183A" w:rsidP="00E5183A">
      <w:pPr>
        <w:ind w:left="360" w:firstLine="360"/>
        <w:rPr>
          <w:rFonts w:ascii="Arial" w:eastAsia="Arial" w:hAnsi="Arial" w:cs="Arial"/>
        </w:rPr>
      </w:pPr>
      <w:bookmarkStart w:id="3" w:name="_BILL_SECTION_HEADER__fc3e1d0f_855e_4090"/>
      <w:bookmarkStart w:id="4" w:name="_BILL_SECTION__ce72ffaf_35b6_4983_86d4_b"/>
      <w:bookmarkStart w:id="5" w:name="_INSTRUCTION__7630dabb_4735_4368_a0fd_1c"/>
      <w:bookmarkStart w:id="6" w:name="_DOC_BODY_CONTENT__b134ba80_b612_4c7e_9d"/>
      <w:bookmarkEnd w:id="0"/>
      <w:bookmarkEnd w:id="1"/>
      <w:r>
        <w:rPr>
          <w:rFonts w:ascii="Arial" w:eastAsia="Arial" w:hAnsi="Arial" w:cs="Arial"/>
          <w:b/>
          <w:sz w:val="24"/>
        </w:rPr>
        <w:t xml:space="preserve">Sec. </w:t>
      </w:r>
      <w:bookmarkStart w:id="7" w:name="_BILL_SECTION_NUMBER__4a1e12c7_a42a_47a4"/>
      <w:r>
        <w:rPr>
          <w:rFonts w:ascii="Arial" w:eastAsia="Arial" w:hAnsi="Arial" w:cs="Arial"/>
          <w:b/>
          <w:sz w:val="24"/>
        </w:rPr>
        <w:t>1</w:t>
      </w:r>
      <w:bookmarkEnd w:id="7"/>
      <w:r>
        <w:rPr>
          <w:rFonts w:ascii="Arial" w:eastAsia="Arial" w:hAnsi="Arial" w:cs="Arial"/>
          <w:b/>
          <w:sz w:val="24"/>
        </w:rPr>
        <w:t>.  20-A MRSA §12902</w:t>
      </w:r>
      <w:r>
        <w:rPr>
          <w:rFonts w:ascii="Arial" w:eastAsia="Arial" w:hAnsi="Arial" w:cs="Arial"/>
        </w:rPr>
        <w:t xml:space="preserve"> is enacted to read:</w:t>
      </w:r>
    </w:p>
    <w:p w:rsidR="00E5183A" w:rsidP="00E5183A">
      <w:pPr>
        <w:ind w:left="1080" w:hanging="720"/>
        <w:rPr>
          <w:rFonts w:ascii="Arial" w:eastAsia="Arial" w:hAnsi="Arial" w:cs="Arial"/>
        </w:rPr>
      </w:pPr>
      <w:bookmarkStart w:id="8" w:name="_REV__6378c630_a4ae_4ad6_a107_ca0e7aa732"/>
      <w:bookmarkStart w:id="9" w:name="_STATUTE_S__11868482_fca0_4e3a_88fe_e643"/>
      <w:bookmarkStart w:id="10" w:name="_PROCESSED_CHANGE__896ccd34_644f_40dc_ac"/>
      <w:bookmarkStart w:id="11" w:name="_PROCESSED_CHANGE__41a368b5_41d8_4436_ab"/>
      <w:bookmarkStart w:id="12" w:name="_PROCESSED_CHANGE__433cae64_b11a_4106_a4"/>
      <w:bookmarkStart w:id="13" w:name="_PROCESSED_CHANGE__31ff0a6d_60cc_4569_b1"/>
      <w:bookmarkEnd w:id="3"/>
      <w:r>
        <w:rPr>
          <w:rFonts w:ascii="Arial" w:eastAsia="Arial" w:hAnsi="Arial" w:cs="Arial"/>
          <w:b/>
          <w:u w:val="single"/>
        </w:rPr>
        <w:t>§</w:t>
      </w:r>
      <w:bookmarkStart w:id="14" w:name="_STATUTE_NUMBER__8d2f2380_5558_48b0_931f"/>
      <w:r>
        <w:rPr>
          <w:rFonts w:ascii="Arial" w:eastAsia="Arial" w:hAnsi="Arial" w:cs="Arial"/>
          <w:b/>
          <w:u w:val="single"/>
        </w:rPr>
        <w:t>12902</w:t>
      </w:r>
      <w:bookmarkEnd w:id="14"/>
      <w:r>
        <w:rPr>
          <w:rFonts w:ascii="Arial" w:eastAsia="Arial" w:hAnsi="Arial" w:cs="Arial"/>
          <w:b/>
          <w:u w:val="single"/>
        </w:rPr>
        <w:t xml:space="preserve">.  </w:t>
      </w:r>
      <w:bookmarkStart w:id="15" w:name="_STATUTE_HEADNOTE__383dfb54_5167_40ad_b0"/>
      <w:r>
        <w:rPr>
          <w:rFonts w:ascii="Arial" w:eastAsia="Arial" w:hAnsi="Arial" w:cs="Arial"/>
          <w:b/>
          <w:u w:val="single"/>
        </w:rPr>
        <w:t>Education</w:t>
      </w:r>
      <w:r>
        <w:rPr>
          <w:rFonts w:ascii="Arial" w:eastAsia="Arial" w:hAnsi="Arial" w:cs="Arial"/>
          <w:b/>
          <w:u w:val="single"/>
        </w:rPr>
        <w:t>al</w:t>
      </w:r>
      <w:r>
        <w:rPr>
          <w:rFonts w:ascii="Arial" w:eastAsia="Arial" w:hAnsi="Arial" w:cs="Arial"/>
          <w:b/>
          <w:u w:val="single"/>
        </w:rPr>
        <w:t xml:space="preserve"> </w:t>
      </w:r>
      <w:r>
        <w:rPr>
          <w:rFonts w:ascii="Arial" w:eastAsia="Arial" w:hAnsi="Arial" w:cs="Arial"/>
          <w:b/>
          <w:u w:val="single"/>
        </w:rPr>
        <w:t>o</w:t>
      </w:r>
      <w:r>
        <w:rPr>
          <w:rFonts w:ascii="Arial" w:eastAsia="Arial" w:hAnsi="Arial" w:cs="Arial"/>
          <w:b/>
          <w:u w:val="single"/>
        </w:rPr>
        <w:t xml:space="preserve">utcome </w:t>
      </w:r>
      <w:r>
        <w:rPr>
          <w:rFonts w:ascii="Arial" w:eastAsia="Arial" w:hAnsi="Arial" w:cs="Arial"/>
          <w:b/>
          <w:u w:val="single"/>
        </w:rPr>
        <w:t>d</w:t>
      </w:r>
      <w:r>
        <w:rPr>
          <w:rFonts w:ascii="Arial" w:eastAsia="Arial" w:hAnsi="Arial" w:cs="Arial"/>
          <w:b/>
          <w:u w:val="single"/>
        </w:rPr>
        <w:t>atabase</w:t>
      </w:r>
      <w:bookmarkEnd w:id="15"/>
    </w:p>
    <w:p w:rsidR="00E5183A" w:rsidP="00E5183A">
      <w:pPr>
        <w:ind w:left="360" w:firstLine="360"/>
        <w:rPr>
          <w:rFonts w:ascii="Arial" w:eastAsia="Arial" w:hAnsi="Arial" w:cs="Arial"/>
        </w:rPr>
      </w:pPr>
      <w:bookmarkStart w:id="16" w:name="_STATUTE_P__6e453392_90d5_4445_9c8c_583f"/>
      <w:bookmarkStart w:id="17" w:name="_STATUTE_CONTENT__93839479_b4be_4f79_ad0"/>
      <w:bookmarkStart w:id="18" w:name="_REV__c89fdfd2_175c_420c_ba77_e5ad05c3b9"/>
      <w:bookmarkEnd w:id="8"/>
      <w:r>
        <w:rPr>
          <w:rFonts w:ascii="Arial" w:eastAsia="Arial" w:hAnsi="Arial" w:cs="Arial"/>
          <w:u w:val="single"/>
        </w:rPr>
        <w:t>No later than January 1, 2022, and biennially thereafter, the Department of Labor, in consultation with the Department of Education and the task force, shall update the database.</w:t>
      </w:r>
    </w:p>
    <w:p w:rsidR="00E5183A" w:rsidP="00E5183A">
      <w:pPr>
        <w:ind w:left="360" w:firstLine="360"/>
        <w:rPr>
          <w:rFonts w:ascii="Arial" w:eastAsia="Arial" w:hAnsi="Arial" w:cs="Arial"/>
        </w:rPr>
      </w:pPr>
      <w:bookmarkStart w:id="19" w:name="_BILL_SECTION_UNALLOCATED__280c20de_6b2f"/>
      <w:bookmarkEnd w:id="4"/>
      <w:bookmarkEnd w:id="9"/>
      <w:bookmarkEnd w:id="10"/>
      <w:bookmarkEnd w:id="11"/>
      <w:bookmarkEnd w:id="12"/>
      <w:bookmarkEnd w:id="13"/>
      <w:bookmarkEnd w:id="16"/>
      <w:bookmarkEnd w:id="17"/>
      <w:bookmarkEnd w:id="18"/>
      <w:r>
        <w:rPr>
          <w:rFonts w:ascii="Arial" w:eastAsia="Arial" w:hAnsi="Arial" w:cs="Arial"/>
          <w:b/>
          <w:sz w:val="24"/>
        </w:rPr>
        <w:t xml:space="preserve">Sec. </w:t>
      </w:r>
      <w:bookmarkStart w:id="20" w:name="_BILL_SECTION_NUMBER__eb97e4a6_8dd4_4153"/>
      <w:r>
        <w:rPr>
          <w:rFonts w:ascii="Arial" w:eastAsia="Arial" w:hAnsi="Arial" w:cs="Arial"/>
          <w:b/>
          <w:sz w:val="24"/>
        </w:rPr>
        <w:t>2</w:t>
      </w:r>
      <w:bookmarkEnd w:id="20"/>
      <w:r>
        <w:rPr>
          <w:rFonts w:ascii="Arial" w:eastAsia="Arial" w:hAnsi="Arial" w:cs="Arial"/>
          <w:b/>
          <w:sz w:val="24"/>
        </w:rPr>
        <w:t xml:space="preserve">.  </w:t>
      </w:r>
      <w:r w:rsidRPr="00EE0D85">
        <w:rPr>
          <w:rFonts w:ascii="Arial" w:eastAsia="Arial" w:hAnsi="Arial" w:cs="Arial"/>
          <w:b/>
          <w:sz w:val="24"/>
        </w:rPr>
        <w:t>State Education and Employment Outcomes Task Force appointments.</w:t>
      </w:r>
      <w:r>
        <w:rPr>
          <w:rFonts w:ascii="Arial" w:eastAsia="Arial" w:hAnsi="Arial" w:cs="Arial"/>
        </w:rPr>
        <w:t xml:space="preserve">  </w:t>
      </w:r>
      <w:r w:rsidRPr="00EE0D85">
        <w:rPr>
          <w:rFonts w:ascii="Arial" w:eastAsia="Arial" w:hAnsi="Arial" w:cs="Arial"/>
        </w:rPr>
        <w:t xml:space="preserve">All appointments to the State Education and Employment Outcomes Task Force pursuant to </w:t>
      </w:r>
      <w:r>
        <w:rPr>
          <w:rFonts w:ascii="Arial" w:eastAsia="Arial" w:hAnsi="Arial" w:cs="Arial"/>
        </w:rPr>
        <w:t xml:space="preserve">the Maine Revised Statutes, </w:t>
      </w:r>
      <w:r w:rsidRPr="00EE0D85">
        <w:rPr>
          <w:rFonts w:ascii="Arial" w:eastAsia="Arial" w:hAnsi="Arial" w:cs="Arial"/>
        </w:rPr>
        <w:t>Title 20-A</w:t>
      </w:r>
      <w:r>
        <w:rPr>
          <w:rFonts w:ascii="Arial" w:eastAsia="Arial" w:hAnsi="Arial" w:cs="Arial"/>
        </w:rPr>
        <w:t>,</w:t>
      </w:r>
      <w:r w:rsidRPr="00EE0D85">
        <w:rPr>
          <w:rFonts w:ascii="Arial" w:eastAsia="Arial" w:hAnsi="Arial" w:cs="Arial"/>
        </w:rPr>
        <w:t xml:space="preserve"> section 12901 must be made no later than 30 days following the effective date of this Act.  The appointing authorities shall notify the Executive Director of the Legislative Council once all appointments have been completed.  After appointment of all members, the chairs shall call and convene the first meeting of the task force.  If 30 days or more after the effective date of this Act a majority of but not all appointments have been made, the chairs may request authority and the Legislative Council may grant authority for the task force to meet and conduct its business.</w:t>
      </w:r>
    </w:p>
    <w:p w:rsidR="00000000" w:rsidP="00E5183A">
      <w:pPr>
        <w:ind w:left="360" w:firstLine="360"/>
        <w:rPr>
          <w:rFonts w:ascii="Arial" w:eastAsia="Arial" w:hAnsi="Arial" w:cs="Arial"/>
        </w:rPr>
      </w:pPr>
      <w:bookmarkStart w:id="21" w:name="_BILL_SECTION_UNALLOCATED__a142ffde_de20"/>
      <w:bookmarkEnd w:id="19"/>
      <w:r>
        <w:rPr>
          <w:rFonts w:ascii="Arial" w:eastAsia="Arial" w:hAnsi="Arial" w:cs="Arial"/>
          <w:b/>
          <w:sz w:val="24"/>
        </w:rPr>
        <w:t xml:space="preserve">Sec. </w:t>
      </w:r>
      <w:bookmarkStart w:id="22" w:name="_BILL_SECTION_NUMBER__4cd179e5_2650_46db"/>
      <w:r>
        <w:rPr>
          <w:rFonts w:ascii="Arial" w:eastAsia="Arial" w:hAnsi="Arial" w:cs="Arial"/>
          <w:b/>
          <w:sz w:val="24"/>
        </w:rPr>
        <w:t>3</w:t>
      </w:r>
      <w:bookmarkEnd w:id="22"/>
      <w:r>
        <w:rPr>
          <w:rFonts w:ascii="Arial" w:eastAsia="Arial" w:hAnsi="Arial" w:cs="Arial"/>
          <w:b/>
          <w:sz w:val="24"/>
        </w:rPr>
        <w:t xml:space="preserve">.  </w:t>
      </w:r>
      <w:r w:rsidRPr="00EE0D85">
        <w:rPr>
          <w:rFonts w:ascii="Arial" w:eastAsia="Arial" w:hAnsi="Arial" w:cs="Arial"/>
          <w:b/>
          <w:sz w:val="24"/>
        </w:rPr>
        <w:t>State Education and Employment Outcomes Task Force to study improvements to the Department of Labor's educational outcome database.</w:t>
      </w:r>
      <w:r>
        <w:rPr>
          <w:rFonts w:ascii="Arial" w:eastAsia="Arial" w:hAnsi="Arial" w:cs="Arial"/>
        </w:rPr>
        <w:t xml:space="preserve">  </w:t>
      </w:r>
      <w:r w:rsidRPr="00EE0D85">
        <w:rPr>
          <w:rFonts w:ascii="Arial" w:eastAsia="Arial" w:hAnsi="Arial" w:cs="Arial"/>
        </w:rPr>
        <w:t xml:space="preserve">The State Education and Employment Outcomes Task Force shall study the updating of, and improvements to, the educational outcome database </w:t>
      </w:r>
      <w:r>
        <w:rPr>
          <w:rFonts w:ascii="Arial" w:eastAsia="Arial" w:hAnsi="Arial" w:cs="Arial"/>
        </w:rPr>
        <w:t>under the Maine Revised Statutes,</w:t>
      </w:r>
      <w:r w:rsidRPr="00EE0D85">
        <w:rPr>
          <w:rFonts w:ascii="Arial" w:eastAsia="Arial" w:hAnsi="Arial" w:cs="Arial"/>
        </w:rPr>
        <w:t xml:space="preserve"> Title 20-A</w:t>
      </w:r>
      <w:r>
        <w:rPr>
          <w:rFonts w:ascii="Arial" w:eastAsia="Arial" w:hAnsi="Arial" w:cs="Arial"/>
        </w:rPr>
        <w:t xml:space="preserve">, section </w:t>
      </w:r>
      <w:r w:rsidRPr="00EE0D85">
        <w:rPr>
          <w:rFonts w:ascii="Arial" w:eastAsia="Arial" w:hAnsi="Arial" w:cs="Arial"/>
        </w:rPr>
        <w:t xml:space="preserve">12901. The study must include, but is not limited to, methods of ensuring the database contains </w:t>
      </w:r>
      <w:r>
        <w:rPr>
          <w:rFonts w:ascii="Arial" w:eastAsia="Arial" w:hAnsi="Arial" w:cs="Arial"/>
        </w:rPr>
        <w:t>the most current data available</w:t>
      </w:r>
      <w:r w:rsidRPr="00EE0D85">
        <w:rPr>
          <w:rFonts w:ascii="Arial" w:eastAsia="Arial" w:hAnsi="Arial" w:cs="Arial"/>
        </w:rPr>
        <w:t>, ways to add to and improve the database with additional data regarding vocational schools, student loan information, financial aid award</w:t>
      </w:r>
      <w:r>
        <w:rPr>
          <w:rFonts w:ascii="Arial" w:eastAsia="Arial" w:hAnsi="Arial" w:cs="Arial"/>
        </w:rPr>
        <w:t>s and</w:t>
      </w:r>
      <w:r w:rsidRPr="00EE0D85">
        <w:rPr>
          <w:rFonts w:ascii="Arial" w:eastAsia="Arial" w:hAnsi="Arial" w:cs="Arial"/>
        </w:rPr>
        <w:t xml:space="preserve"> student loan default rates, incorporation of data available in other publicly available state or national databases, best practices from other states and any other information that would inform a prospective student. The task force shall report to the joint standing committees </w:t>
      </w:r>
      <w:r>
        <w:rPr>
          <w:rFonts w:ascii="Arial" w:eastAsia="Arial" w:hAnsi="Arial" w:cs="Arial"/>
        </w:rPr>
        <w:t>of the Legislature having jurisdiction over</w:t>
      </w:r>
      <w:r w:rsidRPr="00EE0D85">
        <w:rPr>
          <w:rFonts w:ascii="Arial" w:eastAsia="Arial" w:hAnsi="Arial" w:cs="Arial"/>
        </w:rPr>
        <w:t xml:space="preserve"> education and cultural affairs and labor and housing </w:t>
      </w:r>
      <w:r>
        <w:rPr>
          <w:rFonts w:ascii="Arial" w:eastAsia="Arial" w:hAnsi="Arial" w:cs="Arial"/>
        </w:rPr>
        <w:t xml:space="preserve">matters </w:t>
      </w:r>
      <w:r w:rsidRPr="00EE0D85">
        <w:rPr>
          <w:rFonts w:ascii="Arial" w:eastAsia="Arial" w:hAnsi="Arial" w:cs="Arial"/>
        </w:rPr>
        <w:t xml:space="preserve">no later than November 1, 2022. The joint standing committee </w:t>
      </w:r>
      <w:r>
        <w:rPr>
          <w:rFonts w:ascii="Arial" w:eastAsia="Arial" w:hAnsi="Arial" w:cs="Arial"/>
        </w:rPr>
        <w:t>of the Legislature having jurisdiction over</w:t>
      </w:r>
      <w:r w:rsidRPr="00EE0D85">
        <w:rPr>
          <w:rFonts w:ascii="Arial" w:eastAsia="Arial" w:hAnsi="Arial" w:cs="Arial"/>
        </w:rPr>
        <w:t xml:space="preserve"> education and cultural affairs may report out a bill related to the report to the First Regular Session of the 131st Legislature.</w:t>
      </w:r>
      <w:bookmarkEnd w:id="2"/>
      <w:bookmarkEnd w:id="5"/>
      <w:bookmarkEnd w:id="6"/>
      <w:bookmarkEnd w:id="21"/>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LR1362,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Update and Improve the MaineEARNS Database and Reconvene the State Education and Employment Outcomes Task Force</w:t>
    </w:r>
  </w:p>
  <w:p>
    <w:pPr>
      <w:suppressLineNumbers/>
      <w:spacing w:before="0" w:after="0"/>
      <w:jc w:val="center"/>
      <w:rPr>
        <w:rFonts w:ascii="Arial" w:eastAsia="Arial" w:hAnsi="Arial" w:cs="Arial"/>
      </w:rPr>
    </w:pPr>
    <w:r>
      <w:rPr>
        <w:rFonts w:ascii="Arial" w:eastAsia="Arial" w:hAnsi="Arial" w:cs="Arial"/>
        <w:sz w:val="22"/>
      </w:rPr>
      <w:t>L.D. 1412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5183A"/>
    <w:rsid w:val="00E67BCF"/>
    <w:rsid w:val="00E70594"/>
    <w:rsid w:val="00EB7291"/>
    <w:rsid w:val="00EE0D85"/>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