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Time for Which a Temporary Motor Vehicle Registration Plate Is Valid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365 - L.D. 1104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the Time for Which a Temporary Motor Vehicle Registration Plate Is Valid</w:t>
      </w:r>
    </w:p>
    <w:p w:rsidR="00940404" w:rsidP="00940404">
      <w:pPr>
        <w:ind w:left="360"/>
        <w:rPr>
          <w:rFonts w:ascii="Arial" w:eastAsia="Arial" w:hAnsi="Arial" w:cs="Arial"/>
        </w:rPr>
      </w:pPr>
      <w:bookmarkStart w:id="0" w:name="_ENACTING_CLAUSE__27193bef_41fa_4535_b16"/>
      <w:bookmarkStart w:id="1" w:name="_PAR__1_094a8ac4_3a94_4a05_92fd_1b8847a4"/>
      <w:bookmarkStart w:id="2" w:name="_DOC_BODY_CONTAINER__8953c4b1_8720_4ac5_"/>
      <w:r>
        <w:rPr>
          <w:rFonts w:ascii="Arial" w:eastAsia="Arial" w:hAnsi="Arial" w:cs="Arial"/>
          <w:b/>
        </w:rPr>
        <w:t>Be it enacted by the People of the State of Maine as follows:</w:t>
      </w:r>
    </w:p>
    <w:p w:rsidR="00940404" w:rsidP="00940404">
      <w:pPr>
        <w:ind w:left="360" w:firstLine="360"/>
        <w:rPr>
          <w:rFonts w:ascii="Arial" w:eastAsia="Arial" w:hAnsi="Arial" w:cs="Arial"/>
        </w:rPr>
      </w:pPr>
      <w:bookmarkStart w:id="3" w:name="_BILL_SECTION_HEADER__c6802280_6758_48dd"/>
      <w:bookmarkStart w:id="4" w:name="_PAR__2_4a1b4628_c935_43c8_8c12_3cc9ddb0"/>
      <w:bookmarkStart w:id="5" w:name="_BILL_SECTION__768b877d_1782_4ce7_a3ad_c"/>
      <w:bookmarkStart w:id="6" w:name="_DOC_BODY_CONTENT__ed1fb74a_d884_42ba_a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4ab5cd3_597d_4599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29-A MRSA §462, sub-§2,</w:t>
      </w:r>
      <w:r>
        <w:rPr>
          <w:rFonts w:ascii="Arial" w:eastAsia="Arial" w:hAnsi="Arial" w:cs="Arial"/>
        </w:rPr>
        <w:t xml:space="preserve"> as enacted by PL 1993, c. 683, Pt. A, §2 and affected by Pt. B, §5, is amended to read:</w:t>
      </w:r>
    </w:p>
    <w:p w:rsidR="00000000" w:rsidP="00940404">
      <w:pPr>
        <w:ind w:left="360" w:firstLine="360"/>
        <w:rPr>
          <w:rFonts w:ascii="Arial" w:eastAsia="Arial" w:hAnsi="Arial" w:cs="Arial"/>
        </w:rPr>
      </w:pPr>
      <w:bookmarkStart w:id="8" w:name="_STATUTE_NUMBER__4b5b9710_0377_4969_9e26"/>
      <w:bookmarkStart w:id="9" w:name="_STATUTE_SS__a813447a_ec95_4fdc_942f_313"/>
      <w:bookmarkStart w:id="10" w:name="_PAR__3_616c8c66_86b7_44d4_bdd0_5f7e88b1"/>
      <w:bookmarkEnd w:id="3"/>
      <w:bookmarkEnd w:id="4"/>
      <w:r>
        <w:rPr>
          <w:rFonts w:ascii="Arial" w:eastAsia="Arial" w:hAnsi="Arial" w:cs="Arial"/>
          <w:b/>
        </w:rPr>
        <w:t>2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a4b96b93_53a0_4e3a_a7"/>
      <w:r>
        <w:rPr>
          <w:rFonts w:ascii="Arial" w:eastAsia="Arial" w:hAnsi="Arial" w:cs="Arial"/>
          <w:b/>
        </w:rPr>
        <w:t>Payment of fee for temporary registration plate.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13c6a47b_73e7_4445_b3a"/>
      <w:r>
        <w:rPr>
          <w:rFonts w:ascii="Arial" w:eastAsia="Arial" w:hAnsi="Arial" w:cs="Arial"/>
        </w:rPr>
        <w:t xml:space="preserve">The fee for a temporary registration plate is $1 per plate.  A purchaser may operate the motor vehicle or trailer with a temporary registration plate for a period of </w:t>
      </w:r>
      <w:r>
        <w:rPr>
          <w:rFonts w:ascii="Arial" w:eastAsia="Arial" w:hAnsi="Arial" w:cs="Arial"/>
          <w:strike/>
        </w:rPr>
        <w:t>14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30</w:t>
      </w:r>
      <w:r>
        <w:rPr>
          <w:rFonts w:ascii="Arial" w:eastAsia="Arial" w:hAnsi="Arial" w:cs="Arial"/>
        </w:rPr>
        <w:t xml:space="preserve"> consecutive days without payment of a regular fee.  </w:t>
      </w:r>
      <w:r>
        <w:rPr>
          <w:rFonts w:ascii="Arial" w:eastAsia="Arial" w:hAnsi="Arial" w:cs="Arial"/>
          <w:strike/>
        </w:rPr>
        <w:t>If the purchaser is a nonresident member of the Armed Services, the purchaser may operate a motor vehicle or trailer for a period of 20 consecutive days without payment of a regular fee.</w:t>
      </w:r>
      <w:r>
        <w:rPr>
          <w:rFonts w:ascii="Arial" w:eastAsia="Arial" w:hAnsi="Arial" w:cs="Arial"/>
        </w:rPr>
        <w:t xml:space="preserve">  At the end of this initial period, a resident who is unable to comply with the requirements of </w:t>
      </w:r>
      <w:bookmarkStart w:id="13" w:name="_CROSS_REFERENCE__16180751_60c3_4acf_8d6"/>
      <w:r>
        <w:rPr>
          <w:rFonts w:ascii="Arial" w:eastAsia="Arial" w:hAnsi="Arial" w:cs="Arial"/>
        </w:rPr>
        <w:t>chapter 7</w:t>
      </w:r>
      <w:bookmarkEnd w:id="13"/>
      <w:r>
        <w:rPr>
          <w:rFonts w:ascii="Arial" w:eastAsia="Arial" w:hAnsi="Arial" w:cs="Arial"/>
        </w:rPr>
        <w:t xml:space="preserve"> or a nonresident who has applied for but has not yet received a registration certificate from a home state may request the Secretary of State to extend this period without charge for an additional 20 days.</w:t>
      </w:r>
      <w:bookmarkEnd w:id="12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LR0777,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Time for Which a Temporary Motor Vehicle Registration Plate Is Valid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4040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