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Family Law Advisory Commission To Review Preliminary Injunctions in Judicial Separation and Divorce Actions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363 - L.D. 1102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Directing the Family Law Advisory Commission To Review Preliminary Injunctions in Judicial Separation and Divorce Actions</w:t>
      </w:r>
    </w:p>
    <w:p w:rsidR="00000000">
      <w:pPr>
        <w:rPr>
          <w:rFonts w:ascii="Arial" w:eastAsia="Arial" w:hAnsi="Arial" w:cs="Arial"/>
        </w:rPr>
      </w:pPr>
      <w:bookmarkStart w:id="0" w:name="_BILL_SECTION_UNALLOCATED__2a4a8a83_3a26"/>
      <w:bookmarkStart w:id="1" w:name="_INSTRUCTION__d074999b_b997_430b_bee9_9b"/>
      <w:bookmarkStart w:id="2" w:name="_DOC_BODY_CONTENT__d246e589_54c2_42b5_bd"/>
      <w:bookmarkStart w:id="3" w:name="_DOC_BODY_CONTAINER__983973e9_de3b_46b2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6ba52b0f_4eaa_4d73"/>
      <w:r>
        <w:rPr>
          <w:rFonts w:ascii="Arial" w:eastAsia="Arial" w:hAnsi="Arial" w:cs="Arial"/>
          <w:b/>
          <w:sz w:val="24"/>
        </w:rPr>
        <w:t>1</w:t>
      </w:r>
      <w:bookmarkEnd w:id="4"/>
      <w:r w:rsidRPr="00171D22">
        <w:rPr>
          <w:rFonts w:ascii="Arial" w:eastAsia="Arial" w:hAnsi="Arial" w:cs="Arial"/>
          <w:b/>
          <w:sz w:val="24"/>
          <w:szCs w:val="24"/>
        </w:rPr>
        <w:t xml:space="preserve">.  Preliminary injunctions in judicial separation and divorce actions.  Resolved: </w:t>
      </w:r>
      <w:r w:rsidRPr="00171D22">
        <w:rPr>
          <w:rFonts w:ascii="Arial" w:eastAsia="Arial" w:hAnsi="Arial" w:cs="Arial"/>
        </w:rPr>
        <w:t xml:space="preserve"> That the Family Law Advisory Commission shall review the elements of preliminary injunctions in judicial separation and divorce actions in the Maine Revised Statutes</w:t>
      </w:r>
      <w:r>
        <w:rPr>
          <w:rFonts w:ascii="Arial" w:eastAsia="Arial" w:hAnsi="Arial" w:cs="Arial"/>
        </w:rPr>
        <w:t>,</w:t>
      </w:r>
      <w:r w:rsidRPr="00171D22">
        <w:rPr>
          <w:rFonts w:ascii="Arial" w:eastAsia="Arial" w:hAnsi="Arial" w:cs="Arial"/>
        </w:rPr>
        <w:t xml:space="preserve"> Title 19-A and in the statutes of other states to analyze appropriate elements and when they should be applied.  The </w:t>
      </w:r>
      <w:r>
        <w:rPr>
          <w:rFonts w:ascii="Arial" w:eastAsia="Arial" w:hAnsi="Arial" w:cs="Arial"/>
        </w:rPr>
        <w:t>c</w:t>
      </w:r>
      <w:r w:rsidRPr="00171D22">
        <w:rPr>
          <w:rFonts w:ascii="Arial" w:eastAsia="Arial" w:hAnsi="Arial" w:cs="Arial"/>
        </w:rPr>
        <w:t xml:space="preserve">ommission may include interested parties in the review and analysis.  The </w:t>
      </w:r>
      <w:r>
        <w:rPr>
          <w:rFonts w:ascii="Arial" w:eastAsia="Arial" w:hAnsi="Arial" w:cs="Arial"/>
        </w:rPr>
        <w:t>c</w:t>
      </w:r>
      <w:r w:rsidRPr="00171D22">
        <w:rPr>
          <w:rFonts w:ascii="Arial" w:eastAsia="Arial" w:hAnsi="Arial" w:cs="Arial"/>
        </w:rPr>
        <w:t xml:space="preserve">ommission shall submit a report, including any recommendations, to the Joint Standing Committee on Judiciary no later than December 15, 2021.  </w:t>
      </w:r>
      <w:r>
        <w:rPr>
          <w:rFonts w:ascii="Arial" w:eastAsia="Arial" w:hAnsi="Arial" w:cs="Arial"/>
        </w:rPr>
        <w:t>T</w:t>
      </w:r>
      <w:r w:rsidRPr="00171D22">
        <w:rPr>
          <w:rFonts w:ascii="Arial" w:eastAsia="Arial" w:hAnsi="Arial" w:cs="Arial"/>
        </w:rPr>
        <w:t xml:space="preserve">he </w:t>
      </w:r>
      <w:r>
        <w:rPr>
          <w:rFonts w:ascii="Arial" w:eastAsia="Arial" w:hAnsi="Arial" w:cs="Arial"/>
        </w:rPr>
        <w:t>c</w:t>
      </w:r>
      <w:r w:rsidRPr="00171D22">
        <w:rPr>
          <w:rFonts w:ascii="Arial" w:eastAsia="Arial" w:hAnsi="Arial" w:cs="Arial"/>
        </w:rPr>
        <w:t>ommittee may report out legislation</w:t>
      </w:r>
      <w:r>
        <w:rPr>
          <w:rFonts w:ascii="Arial" w:eastAsia="Arial" w:hAnsi="Arial" w:cs="Arial"/>
        </w:rPr>
        <w:t xml:space="preserve"> related to the report</w:t>
      </w:r>
      <w:r w:rsidRPr="00171D22">
        <w:rPr>
          <w:rFonts w:ascii="Arial" w:eastAsia="Arial" w:hAnsi="Arial" w:cs="Arial"/>
        </w:rPr>
        <w:t xml:space="preserve"> to the Second Regular Session of the 130th Legislature.</w:t>
      </w:r>
      <w:bookmarkEnd w:id="0"/>
      <w:bookmarkEnd w:id="1"/>
      <w:bookmarkEnd w:id="2"/>
      <w:bookmarkEnd w:id="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LR0282,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Family Law Advisory Commission To Review Preliminary Injunctions in Judicial Separation and Divorce Actions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71D22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