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Maine State Housing Authority to Report to the Legislature on the Housing Opportunities for Maine Fund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333 - L.D. 774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the Maine State Housing Authority to Report to the Legislature on the Housing Opportunities for Maine Fund</w:t>
      </w:r>
    </w:p>
    <w:p w:rsidR="00074EEC" w:rsidP="00074EEC">
      <w:pPr>
        <w:ind w:left="360"/>
        <w:rPr>
          <w:rFonts w:ascii="Arial" w:eastAsia="Arial" w:hAnsi="Arial" w:cs="Arial"/>
        </w:rPr>
      </w:pPr>
      <w:bookmarkStart w:id="0" w:name="_ENACTING_CLAUSE__b76ac0cc_841f_4300_95c"/>
      <w:bookmarkStart w:id="1" w:name="_PAR__1_2105a12c_31e0_4113_9bee_1b11c91c"/>
      <w:bookmarkStart w:id="2" w:name="_DOC_BODY_CONTAINER__ca77aa72_a109_4349_"/>
      <w:r>
        <w:rPr>
          <w:rFonts w:ascii="Arial" w:eastAsia="Arial" w:hAnsi="Arial" w:cs="Arial"/>
          <w:b/>
        </w:rPr>
        <w:t>Be it enacted by the People of the State of Maine as follows:</w:t>
      </w:r>
    </w:p>
    <w:p w:rsidR="00074EEC" w:rsidP="00074EEC">
      <w:pPr>
        <w:ind w:left="360" w:firstLine="360"/>
        <w:rPr>
          <w:rFonts w:ascii="Arial" w:eastAsia="Arial" w:hAnsi="Arial" w:cs="Arial"/>
        </w:rPr>
      </w:pPr>
      <w:bookmarkStart w:id="3" w:name="_BILL_SECTION_HEADER__399bfc8c_c395_4d14"/>
      <w:bookmarkStart w:id="4" w:name="_BILL_SECTION__4fc9aaea_486d_482d_baad_d"/>
      <w:bookmarkStart w:id="5" w:name="_INSTRUCTION__6ad1775a_b732_4ad6_b8be_d5"/>
      <w:bookmarkStart w:id="6" w:name="_DOC_BODY_CONTENT__1bd5a33f_be08_4763_a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e0d6d52_b649_4fa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36 MRSA §4641-N,</w:t>
      </w:r>
      <w:r>
        <w:rPr>
          <w:rFonts w:ascii="Arial" w:eastAsia="Arial" w:hAnsi="Arial" w:cs="Arial"/>
        </w:rPr>
        <w:t xml:space="preserve"> as enacted by PL 1985, c. 381, §3, is amended to read:</w:t>
      </w:r>
    </w:p>
    <w:p w:rsidR="00074EEC" w:rsidP="00074EEC">
      <w:pPr>
        <w:ind w:left="1080" w:hanging="720"/>
        <w:rPr>
          <w:rFonts w:ascii="Arial" w:eastAsia="Arial" w:hAnsi="Arial" w:cs="Arial"/>
        </w:rPr>
      </w:pPr>
      <w:bookmarkStart w:id="8" w:name="_STATUTE_S__ded5861b_7463_467a_8e48_2099"/>
      <w:bookmarkEnd w:id="3"/>
      <w:r>
        <w:rPr>
          <w:rFonts w:ascii="Arial" w:eastAsia="Arial" w:hAnsi="Arial" w:cs="Arial"/>
          <w:b/>
        </w:rPr>
        <w:t>§</w:t>
      </w:r>
      <w:bookmarkStart w:id="9" w:name="_STATUTE_NUMBER__a2a90054_8ab3_4326_9bfb"/>
      <w:r>
        <w:rPr>
          <w:rFonts w:ascii="Arial" w:eastAsia="Arial" w:hAnsi="Arial" w:cs="Arial"/>
          <w:b/>
        </w:rPr>
        <w:t>4641-N</w:t>
      </w:r>
      <w:bookmarkEnd w:id="9"/>
      <w:r>
        <w:rPr>
          <w:rFonts w:ascii="Arial" w:eastAsia="Arial" w:hAnsi="Arial" w:cs="Arial"/>
          <w:b/>
        </w:rPr>
        <w:t xml:space="preserve">.  </w:t>
      </w:r>
      <w:bookmarkStart w:id="10" w:name="_STATUTE_HEADNOTE__2740292e_5543_40ee_91"/>
      <w:r>
        <w:rPr>
          <w:rFonts w:ascii="Arial" w:eastAsia="Arial" w:hAnsi="Arial" w:cs="Arial"/>
          <w:b/>
        </w:rPr>
        <w:t>Review</w:t>
      </w:r>
      <w:bookmarkEnd w:id="10"/>
    </w:p>
    <w:p w:rsidR="00000000" w:rsidP="00074EEC">
      <w:pPr>
        <w:ind w:left="360" w:firstLine="360"/>
        <w:rPr>
          <w:rFonts w:ascii="Arial" w:eastAsia="Arial" w:hAnsi="Arial" w:cs="Arial"/>
        </w:rPr>
      </w:pPr>
      <w:bookmarkStart w:id="11" w:name="_STATUTE_P__ef0b4fde_0911_42e3_a3e3_99d3"/>
      <w:bookmarkStart w:id="12" w:name="_STATUTE_CONTENT__3f30fe57_ddfc_4dff_8b5"/>
      <w:r>
        <w:rPr>
          <w:rFonts w:ascii="Arial" w:eastAsia="Arial" w:hAnsi="Arial" w:cs="Arial"/>
        </w:rPr>
        <w:t xml:space="preserve">The Maine State Housing Authority shall submit a report to the joint standing committee of the Legislature having jurisdiction over </w:t>
      </w:r>
      <w:bookmarkStart w:id="13" w:name="_REV__aa89fd1b_3b6f_46ed_a180_804966db7f"/>
      <w:bookmarkStart w:id="14" w:name="_PROCESSED_CHANGE__329069c5_cc4d_4b47_be"/>
      <w:bookmarkStart w:id="15" w:name="_PROCESSED_CHANGE__93a1d6f8_bac2_47c5_a7"/>
      <w:r>
        <w:rPr>
          <w:rFonts w:ascii="Arial" w:eastAsia="Arial" w:hAnsi="Arial" w:cs="Arial"/>
          <w:strike/>
        </w:rPr>
        <w:t>taxation</w:t>
      </w:r>
      <w:r>
        <w:rPr>
          <w:rFonts w:ascii="Arial" w:eastAsia="Arial" w:hAnsi="Arial" w:cs="Arial"/>
        </w:rPr>
        <w:t xml:space="preserve"> </w:t>
      </w:r>
      <w:bookmarkStart w:id="16" w:name="_REV__f26eb43b_7432_46c0_8d0b_ad808f19f2"/>
      <w:bookmarkStart w:id="17" w:name="_PROCESSED_CHANGE__30ce73a9_da5f_48e4_9c"/>
      <w:bookmarkStart w:id="18" w:name="_PROCESSED_CHANGE__09e7ccc3_6a44_4800_b5"/>
      <w:bookmarkEnd w:id="13"/>
      <w:bookmarkEnd w:id="14"/>
      <w:bookmarkEnd w:id="15"/>
      <w:r>
        <w:rPr>
          <w:rFonts w:ascii="Arial" w:eastAsia="Arial" w:hAnsi="Arial" w:cs="Arial"/>
          <w:u w:val="single"/>
        </w:rPr>
        <w:t>housing matters</w:t>
      </w:r>
      <w:r>
        <w:rPr>
          <w:rFonts w:ascii="Arial" w:eastAsia="Arial" w:hAnsi="Arial" w:cs="Arial"/>
        </w:rPr>
        <w:t xml:space="preserve"> </w:t>
      </w:r>
      <w:bookmarkEnd w:id="16"/>
      <w:bookmarkEnd w:id="17"/>
      <w:bookmarkEnd w:id="18"/>
      <w:r>
        <w:rPr>
          <w:rFonts w:ascii="Arial" w:eastAsia="Arial" w:hAnsi="Arial" w:cs="Arial"/>
        </w:rPr>
        <w:t xml:space="preserve">by April </w:t>
      </w:r>
      <w:bookmarkStart w:id="19" w:name="_REV__9af0f6f9_68ae_4fc3_bd69_44becb5c26"/>
      <w:bookmarkStart w:id="20" w:name="_PROCESSED_CHANGE__fb7b1c31_22a7_48ee_83"/>
      <w:bookmarkStart w:id="21" w:name="_PROCESSED_CHANGE__91eb65c2_191b_4430_9b"/>
      <w:r>
        <w:rPr>
          <w:rFonts w:ascii="Arial" w:eastAsia="Arial" w:hAnsi="Arial" w:cs="Arial"/>
          <w:strike/>
        </w:rPr>
        <w:t>1, 1987, and each 2 years thereafter</w:t>
      </w:r>
      <w:bookmarkStart w:id="22" w:name="_REV__47bee9d6_f608_435a_99a9_5252d9e3a7"/>
      <w:bookmarkStart w:id="23" w:name="_PROCESSED_CHANGE__e86fc12d_196f_4108_8a"/>
      <w:bookmarkStart w:id="24" w:name="_PROCESSED_CHANGE__c07c9cc1_217d_4e6b_8a"/>
      <w:bookmarkEnd w:id="19"/>
      <w:bookmarkEnd w:id="20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r w:rsidRPr="00E23B79"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 each year</w:t>
      </w:r>
      <w:bookmarkEnd w:id="22"/>
      <w:bookmarkEnd w:id="23"/>
      <w:bookmarkEnd w:id="24"/>
      <w:r>
        <w:rPr>
          <w:rFonts w:ascii="Arial" w:eastAsia="Arial" w:hAnsi="Arial" w:cs="Arial"/>
        </w:rPr>
        <w:t xml:space="preserve">.  The report </w:t>
      </w:r>
      <w:bookmarkStart w:id="25" w:name="_REV__35ae81f1_d694_4b73_9369_454178d0bd"/>
      <w:bookmarkStart w:id="26" w:name="_PROCESSED_CHANGE__2774ecfb_a381_4fb9_a5"/>
      <w:bookmarkStart w:id="27" w:name="_PROCESSED_CHANGE__30a77f54_c0a1_4809_90"/>
      <w:r>
        <w:rPr>
          <w:rFonts w:ascii="Arial" w:eastAsia="Arial" w:hAnsi="Arial" w:cs="Arial"/>
          <w:strike/>
        </w:rPr>
        <w:t>shall cover the 2 prior fiscal years of the authority and shall</w:t>
      </w:r>
      <w:r>
        <w:rPr>
          <w:rFonts w:ascii="Arial" w:eastAsia="Arial" w:hAnsi="Arial" w:cs="Arial"/>
        </w:rPr>
        <w:t xml:space="preserve"> </w:t>
      </w:r>
      <w:bookmarkStart w:id="28" w:name="_REV__e04bcb4a_fa54_4baa_8a52_11ca60187c"/>
      <w:bookmarkStart w:id="29" w:name="_PROCESSED_CHANGE__86c19894_7221_444d_85"/>
      <w:bookmarkStart w:id="30" w:name="_PROCESSED_CHANGE__f37dd4b1_7817_483a_84"/>
      <w:bookmarkEnd w:id="25"/>
      <w:bookmarkEnd w:id="26"/>
      <w:bookmarkEnd w:id="27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28"/>
      <w:bookmarkEnd w:id="29"/>
      <w:bookmarkEnd w:id="30"/>
      <w:r>
        <w:rPr>
          <w:rFonts w:ascii="Arial" w:eastAsia="Arial" w:hAnsi="Arial" w:cs="Arial"/>
        </w:rPr>
        <w:t>identify the amount of revenues under this chapter that have been credited to the Housing Opportunities for Maine Fund and the manner in which those funds have been used</w:t>
      </w:r>
      <w:bookmarkStart w:id="31" w:name="_PROCESSED_CHANGE__9609ca44_592a_479f_aa"/>
      <w:r>
        <w:rPr>
          <w:rFonts w:ascii="Arial" w:eastAsia="Arial" w:hAnsi="Arial" w:cs="Arial"/>
        </w:rPr>
        <w:t>.</w:t>
      </w:r>
      <w:bookmarkStart w:id="32" w:name="_REV__7c94567c_c123_4b91_98db_79e9f7a2e9"/>
      <w:bookmarkStart w:id="33" w:name="_PROCESSED_CHANGE__58917506_ea6a_4d26_bd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The committee shall review that report by May 1st of the year in which it is received.</w:t>
      </w:r>
      <w:bookmarkStart w:id="34" w:name="_REV__5eaee9b7_69e6_46a5_96cc_e5ce3862aa"/>
      <w:bookmarkStart w:id="35" w:name="_PROCESSED_CHANGE__cd8f1cf0_d3ee_4755_99"/>
      <w:bookmarkStart w:id="36" w:name="_PROCESSED_CHANGE__df583533_8b05_482c_b7"/>
      <w:bookmarkEnd w:id="31"/>
      <w:bookmarkEnd w:id="32"/>
      <w:bookmarkEnd w:id="33"/>
      <w:r w:rsidRPr="00E23B7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report must provide a full accounting of how funds were spent in the prior fiscal year and a detailed summary of how funds were spent in the prior 10 fiscal years.</w:t>
      </w:r>
      <w:bookmarkEnd w:id="12"/>
      <w:bookmarkEnd w:id="34"/>
      <w:bookmarkEnd w:id="35"/>
      <w:bookmarkEnd w:id="36"/>
      <w:bookmarkEnd w:id="2"/>
      <w:bookmarkEnd w:id="4"/>
      <w:bookmarkEnd w:id="5"/>
      <w:bookmarkEnd w:id="6"/>
      <w:bookmarkEnd w:id="8"/>
      <w:bookmarkEnd w:id="1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LR0473,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Maine State Housing Authority to Report to the Legislature on the Housing Opportunities for Maine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4EE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3B79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