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Reduce the Enrollment Requirement for Minor Political Parties That Seek Official Party Status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328 - L.D. 769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Reduce the Enrollment Requirement for Minor Political Parties That Seek Official Party Status</w:t>
      </w:r>
    </w:p>
    <w:p w:rsidR="00FA5DE8" w:rsidP="00FA5DE8">
      <w:pPr>
        <w:ind w:left="360"/>
        <w:rPr>
          <w:rFonts w:ascii="Arial" w:eastAsia="Arial" w:hAnsi="Arial" w:cs="Arial"/>
        </w:rPr>
      </w:pPr>
      <w:bookmarkStart w:id="0" w:name="_ENACTING_CLAUSE__143e07c5_5a71_490c_af3"/>
      <w:bookmarkStart w:id="1" w:name="_PAR__1_4c0fe727_1033_40be_91b5_56b59bc4"/>
      <w:bookmarkStart w:id="2" w:name="_DOC_BODY_CONTAINER__78702944_f656_444f_"/>
      <w:r>
        <w:rPr>
          <w:rFonts w:ascii="Arial" w:eastAsia="Arial" w:hAnsi="Arial" w:cs="Arial"/>
          <w:b/>
        </w:rPr>
        <w:t>Be it enacted by the People of the State of Maine as follows:</w:t>
      </w:r>
    </w:p>
    <w:p w:rsidR="00FA5DE8" w:rsidP="00FA5DE8">
      <w:pPr>
        <w:ind w:left="360" w:firstLine="360"/>
        <w:rPr>
          <w:rFonts w:ascii="Arial" w:eastAsia="Arial" w:hAnsi="Arial" w:cs="Arial"/>
        </w:rPr>
      </w:pPr>
      <w:bookmarkStart w:id="3" w:name="_BILL_SECTION_HEADER__1aba5f8d_1d21_4026"/>
      <w:bookmarkStart w:id="4" w:name="_PAR__2_952a09b9_cbe4_4351_ac56_acd94fa3"/>
      <w:bookmarkStart w:id="5" w:name="_BILL_SECTION__7aab3bc2_27d1_42bc_9b8d_a"/>
      <w:bookmarkStart w:id="6" w:name="_DOC_BODY_CONTENT__5811bd3e_e1d5_4042_8e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6fc994fe_6a7d_48d7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21-A MRSA §301, sub-§1, ¶E,</w:t>
      </w:r>
      <w:r>
        <w:rPr>
          <w:rFonts w:ascii="Arial" w:eastAsia="Arial" w:hAnsi="Arial" w:cs="Arial"/>
        </w:rPr>
        <w:t xml:space="preserve"> as amended by PL 2021, c. 335, §1, is further amended to read:</w:t>
      </w:r>
    </w:p>
    <w:p w:rsidR="00000000" w:rsidP="00FA5DE8">
      <w:pPr>
        <w:ind w:left="720"/>
        <w:rPr>
          <w:rFonts w:ascii="Arial" w:eastAsia="Arial" w:hAnsi="Arial" w:cs="Arial"/>
        </w:rPr>
      </w:pPr>
      <w:bookmarkStart w:id="8" w:name="_STATUTE_NUMBER__4acece71_a875_47d7_9e57"/>
      <w:bookmarkStart w:id="9" w:name="_STATUTE_P__199dca2b_624d_4bb2_8b7e_75e3"/>
      <w:bookmarkStart w:id="10" w:name="_PAR__3_8d82692c_0ec0_40cb_a53d_e3488694"/>
      <w:bookmarkEnd w:id="3"/>
      <w:bookmarkEnd w:id="4"/>
      <w:r>
        <w:rPr>
          <w:rFonts w:ascii="Arial" w:eastAsia="Arial" w:hAnsi="Arial" w:cs="Arial"/>
        </w:rPr>
        <w:t>E</w:t>
      </w:r>
      <w:bookmarkEnd w:id="8"/>
      <w:r>
        <w:rPr>
          <w:rFonts w:ascii="Arial" w:eastAsia="Arial" w:hAnsi="Arial" w:cs="Arial"/>
        </w:rPr>
        <w:t xml:space="preserve">.  </w:t>
      </w:r>
      <w:bookmarkStart w:id="11" w:name="_STATUTE_CONTENT__ec2f9bed_7097_49ab_b49"/>
      <w:r>
        <w:rPr>
          <w:rFonts w:ascii="Arial" w:eastAsia="Arial" w:hAnsi="Arial" w:cs="Arial"/>
        </w:rPr>
        <w:t xml:space="preserve">The party's candidate for Governor or for President received at least 5% of the total votes cast in the State for Governor or for President in the last preceding gubernatorial or presidential election or at least </w:t>
      </w:r>
      <w:r>
        <w:rPr>
          <w:rFonts w:ascii="Arial" w:eastAsia="Arial" w:hAnsi="Arial" w:cs="Arial"/>
          <w:strike/>
        </w:rPr>
        <w:t>10,000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5,000</w:t>
      </w:r>
      <w:r>
        <w:rPr>
          <w:rFonts w:ascii="Arial" w:eastAsia="Arial" w:hAnsi="Arial" w:cs="Arial"/>
        </w:rPr>
        <w:t xml:space="preserve"> voters were enrolled in the party as of the last general election, except that a qualified party does not have to meet the requirements of this paragraph until the 2nd general election after it has qualified and thereafter.</w:t>
      </w:r>
      <w:bookmarkEnd w:id="11"/>
      <w:bookmarkEnd w:id="2"/>
      <w:bookmarkEnd w:id="5"/>
      <w:bookmarkEnd w:id="6"/>
      <w:bookmarkEnd w:id="9"/>
      <w:bookmarkEnd w:id="1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LR0734,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Reduce the Enrollment Requirement for Minor Political Parties That Seek Official Party Status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769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A5DE8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