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Direct the Department of Inland Fisheries and Wildlife To Examine Sunday Hunting</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325 - L.D. 1033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Direct the Department of Inland Fisheries and Wildlife To Examine Sunday Hunting</w:t>
      </w:r>
    </w:p>
    <w:p w:rsidR="00255BE8" w:rsidP="00255BE8">
      <w:pPr>
        <w:ind w:left="360" w:firstLine="360"/>
        <w:rPr>
          <w:rFonts w:ascii="Arial" w:eastAsia="Arial" w:hAnsi="Arial" w:cs="Arial"/>
        </w:rPr>
      </w:pPr>
      <w:bookmarkStart w:id="0" w:name="_BILL_SECTION_UNALLOCATED__298f018f_fd79"/>
      <w:bookmarkStart w:id="1" w:name="_INSTRUCTION__7b5323ac_fd9d_4808_b141_4a"/>
      <w:bookmarkStart w:id="2" w:name="_DOC_BODY_CONTENT__f9a3c2f3_f09b_435f_ad"/>
      <w:bookmarkStart w:id="3" w:name="_DOC_BODY_CONTAINER__89c933f1_4c5f_4ae6_"/>
      <w:r>
        <w:rPr>
          <w:rFonts w:ascii="Arial" w:eastAsia="Arial" w:hAnsi="Arial" w:cs="Arial"/>
          <w:b/>
          <w:sz w:val="24"/>
        </w:rPr>
        <w:t xml:space="preserve">Sec. </w:t>
      </w:r>
      <w:bookmarkStart w:id="4" w:name="_BILL_SECTION_NUMBER__9430c6ed_32bf_4650"/>
      <w:r>
        <w:rPr>
          <w:rFonts w:ascii="Arial" w:eastAsia="Arial" w:hAnsi="Arial" w:cs="Arial"/>
          <w:b/>
          <w:sz w:val="24"/>
        </w:rPr>
        <w:t>1</w:t>
      </w:r>
      <w:bookmarkEnd w:id="4"/>
      <w:r w:rsidRPr="00B34C30">
        <w:rPr>
          <w:rFonts w:ascii="Arial" w:eastAsia="Arial" w:hAnsi="Arial" w:cs="Arial"/>
          <w:b/>
          <w:sz w:val="24"/>
          <w:szCs w:val="24"/>
        </w:rPr>
        <w:t>.  Review.  Resolved:</w:t>
      </w:r>
      <w:r w:rsidRPr="007C5471">
        <w:rPr>
          <w:rFonts w:ascii="Arial" w:eastAsia="Arial" w:hAnsi="Arial" w:cs="Arial"/>
        </w:rPr>
        <w:t xml:space="preserve"> That the Department of Inland Fisheries and Wildlife</w:t>
      </w:r>
      <w:r>
        <w:rPr>
          <w:rFonts w:ascii="Arial" w:eastAsia="Arial" w:hAnsi="Arial" w:cs="Arial"/>
        </w:rPr>
        <w:t xml:space="preserve">, referred to in this resolve as "the department," </w:t>
      </w:r>
      <w:r w:rsidRPr="007C5471">
        <w:rPr>
          <w:rFonts w:ascii="Arial" w:eastAsia="Arial" w:hAnsi="Arial" w:cs="Arial"/>
        </w:rPr>
        <w:t>shall establish a stakeholder group to examine issues related to allowing Sunday hunting</w:t>
      </w:r>
      <w:r>
        <w:rPr>
          <w:rFonts w:ascii="Arial" w:eastAsia="Arial" w:hAnsi="Arial" w:cs="Arial"/>
        </w:rPr>
        <w:t>.</w:t>
      </w:r>
    </w:p>
    <w:p w:rsidR="00255BE8" w:rsidP="00255BE8">
      <w:pPr>
        <w:ind w:left="360" w:firstLine="360"/>
        <w:rPr>
          <w:rFonts w:ascii="Arial" w:eastAsia="Arial" w:hAnsi="Arial" w:cs="Arial"/>
        </w:rPr>
      </w:pPr>
      <w:bookmarkStart w:id="5" w:name="_BILL_SECTION_UNALLOCATED__74ecdd98_e9ea"/>
      <w:bookmarkEnd w:id="0"/>
      <w:r>
        <w:rPr>
          <w:rFonts w:ascii="Arial" w:eastAsia="Arial" w:hAnsi="Arial" w:cs="Arial"/>
          <w:b/>
          <w:sz w:val="24"/>
        </w:rPr>
        <w:t xml:space="preserve">Sec. </w:t>
      </w:r>
      <w:bookmarkStart w:id="6" w:name="_BILL_SECTION_NUMBER__c3431bc1_9e52_407b"/>
      <w:r>
        <w:rPr>
          <w:rFonts w:ascii="Arial" w:eastAsia="Arial" w:hAnsi="Arial" w:cs="Arial"/>
          <w:b/>
          <w:sz w:val="24"/>
        </w:rPr>
        <w:t>2</w:t>
      </w:r>
      <w:bookmarkEnd w:id="6"/>
      <w:r w:rsidRPr="00B34C30">
        <w:rPr>
          <w:rFonts w:ascii="Arial" w:eastAsia="Arial" w:hAnsi="Arial" w:cs="Arial"/>
          <w:b/>
          <w:sz w:val="24"/>
          <w:szCs w:val="24"/>
        </w:rPr>
        <w:t>.  Stakeholder group.  Resolved:</w:t>
      </w:r>
      <w:r w:rsidRPr="00B34C30">
        <w:rPr>
          <w:rFonts w:ascii="Arial" w:eastAsia="Arial" w:hAnsi="Arial" w:cs="Arial"/>
        </w:rPr>
        <w:t xml:space="preserve"> That </w:t>
      </w:r>
      <w:r>
        <w:rPr>
          <w:rFonts w:ascii="Arial" w:eastAsia="Arial" w:hAnsi="Arial" w:cs="Arial"/>
        </w:rPr>
        <w:t xml:space="preserve">the </w:t>
      </w:r>
      <w:r w:rsidRPr="00B34C30">
        <w:rPr>
          <w:rFonts w:ascii="Arial" w:eastAsia="Arial" w:hAnsi="Arial" w:cs="Arial"/>
        </w:rPr>
        <w:t xml:space="preserve">department shall ensure that the stakeholder group established under section 1 is as broadly representative of interested parties and groups as possible and shall invite participation from at least the following: representatives of farmers, small landowners and large landowners; supporters and opponents of Sunday hunting opportunities; hunters and nonhunters; guides; persons or entities from diverse geographic regions of the </w:t>
      </w:r>
      <w:r>
        <w:rPr>
          <w:rFonts w:ascii="Arial" w:eastAsia="Arial" w:hAnsi="Arial" w:cs="Arial"/>
        </w:rPr>
        <w:t>S</w:t>
      </w:r>
      <w:r w:rsidRPr="00B34C30">
        <w:rPr>
          <w:rFonts w:ascii="Arial" w:eastAsia="Arial" w:hAnsi="Arial" w:cs="Arial"/>
        </w:rPr>
        <w:t>tate; and others with interest or expertise in the subject matter of the examination.  The department shall hire a facilitator to assist the stakeholder group in its work under this resolve.</w:t>
      </w:r>
    </w:p>
    <w:p w:rsidR="00255BE8" w:rsidP="00255BE8">
      <w:pPr>
        <w:ind w:left="360" w:firstLine="360"/>
        <w:rPr>
          <w:rFonts w:ascii="Arial" w:eastAsia="Arial" w:hAnsi="Arial" w:cs="Arial"/>
        </w:rPr>
      </w:pPr>
      <w:bookmarkStart w:id="7" w:name="_BILL_SECTION_UNALLOCATED__d8650f76_dbe4"/>
      <w:bookmarkEnd w:id="5"/>
      <w:r>
        <w:rPr>
          <w:rFonts w:ascii="Arial" w:eastAsia="Arial" w:hAnsi="Arial" w:cs="Arial"/>
          <w:b/>
          <w:sz w:val="24"/>
        </w:rPr>
        <w:t xml:space="preserve">Sec. </w:t>
      </w:r>
      <w:bookmarkStart w:id="8" w:name="_BILL_SECTION_NUMBER__d186f6ce_f23d_4cac"/>
      <w:r>
        <w:rPr>
          <w:rFonts w:ascii="Arial" w:eastAsia="Arial" w:hAnsi="Arial" w:cs="Arial"/>
          <w:b/>
          <w:sz w:val="24"/>
        </w:rPr>
        <w:t>3</w:t>
      </w:r>
      <w:bookmarkEnd w:id="8"/>
      <w:r w:rsidRPr="00B34C30">
        <w:rPr>
          <w:rFonts w:ascii="Arial" w:eastAsia="Arial" w:hAnsi="Arial" w:cs="Arial"/>
          <w:b/>
          <w:sz w:val="24"/>
          <w:szCs w:val="24"/>
        </w:rPr>
        <w:t>.  Survey.  Resolved:</w:t>
      </w:r>
      <w:r w:rsidRPr="00B34C30">
        <w:rPr>
          <w:rFonts w:ascii="Arial" w:eastAsia="Arial" w:hAnsi="Arial" w:cs="Arial"/>
        </w:rPr>
        <w:t xml:space="preserve"> That, to the extent the department receives adequate funding under section 4, the department, in consultation with the stakeholder group established under section 1, shall develop and complete an appropriate public opinion survey relating to the subject matter of the examination under section 1</w:t>
      </w:r>
      <w:r>
        <w:rPr>
          <w:rFonts w:ascii="Arial" w:eastAsia="Arial" w:hAnsi="Arial" w:cs="Arial"/>
        </w:rPr>
        <w:t>.</w:t>
      </w:r>
    </w:p>
    <w:p w:rsidR="00255BE8" w:rsidP="00255BE8">
      <w:pPr>
        <w:ind w:left="360" w:firstLine="360"/>
        <w:rPr>
          <w:rFonts w:ascii="Arial" w:eastAsia="Arial" w:hAnsi="Arial" w:cs="Arial"/>
        </w:rPr>
      </w:pPr>
      <w:bookmarkStart w:id="9" w:name="_BILL_SECTION_UNALLOCATED__c069ccd9_3683"/>
      <w:bookmarkEnd w:id="7"/>
      <w:r>
        <w:rPr>
          <w:rFonts w:ascii="Arial" w:eastAsia="Arial" w:hAnsi="Arial" w:cs="Arial"/>
          <w:b/>
          <w:sz w:val="24"/>
        </w:rPr>
        <w:t xml:space="preserve">Sec. </w:t>
      </w:r>
      <w:bookmarkStart w:id="10" w:name="_BILL_SECTION_NUMBER__e3904303_9c6c_4da9"/>
      <w:r>
        <w:rPr>
          <w:rFonts w:ascii="Arial" w:eastAsia="Arial" w:hAnsi="Arial" w:cs="Arial"/>
          <w:b/>
          <w:sz w:val="24"/>
        </w:rPr>
        <w:t>4</w:t>
      </w:r>
      <w:bookmarkEnd w:id="10"/>
      <w:r w:rsidRPr="00B34C30">
        <w:rPr>
          <w:rFonts w:ascii="Arial" w:eastAsia="Arial" w:hAnsi="Arial" w:cs="Arial"/>
          <w:b/>
          <w:sz w:val="24"/>
          <w:szCs w:val="24"/>
        </w:rPr>
        <w:t>.  Outside funding.  Resolved:</w:t>
      </w:r>
      <w:r w:rsidRPr="00B34C30">
        <w:rPr>
          <w:rFonts w:ascii="Arial" w:eastAsia="Arial" w:hAnsi="Arial" w:cs="Arial"/>
        </w:rPr>
        <w:t xml:space="preserve"> That the department may seek and accept outside funding to fund the survey under section 3</w:t>
      </w:r>
      <w:r>
        <w:rPr>
          <w:rFonts w:ascii="Arial" w:eastAsia="Arial" w:hAnsi="Arial" w:cs="Arial"/>
        </w:rPr>
        <w:t>.</w:t>
      </w:r>
    </w:p>
    <w:p w:rsidR="00255BE8" w:rsidP="00255BE8">
      <w:pPr>
        <w:ind w:left="360" w:firstLine="360"/>
        <w:rPr>
          <w:rFonts w:ascii="Arial" w:eastAsia="Arial" w:hAnsi="Arial" w:cs="Arial"/>
        </w:rPr>
      </w:pPr>
      <w:bookmarkStart w:id="11" w:name="_BILL_SECTION_UNALLOCATED__3e6a428e_a4a7"/>
      <w:bookmarkEnd w:id="9"/>
      <w:r>
        <w:rPr>
          <w:rFonts w:ascii="Arial" w:eastAsia="Arial" w:hAnsi="Arial" w:cs="Arial"/>
          <w:b/>
          <w:sz w:val="24"/>
        </w:rPr>
        <w:t xml:space="preserve">Sec. </w:t>
      </w:r>
      <w:bookmarkStart w:id="12" w:name="_BILL_SECTION_NUMBER__8a610014_befd_4c65"/>
      <w:r>
        <w:rPr>
          <w:rFonts w:ascii="Arial" w:eastAsia="Arial" w:hAnsi="Arial" w:cs="Arial"/>
          <w:b/>
          <w:sz w:val="24"/>
        </w:rPr>
        <w:t>5</w:t>
      </w:r>
      <w:bookmarkEnd w:id="12"/>
      <w:r w:rsidRPr="00B34C30">
        <w:rPr>
          <w:rFonts w:ascii="Arial" w:eastAsia="Arial" w:hAnsi="Arial" w:cs="Arial"/>
          <w:b/>
          <w:sz w:val="24"/>
          <w:szCs w:val="24"/>
        </w:rPr>
        <w:t>.  Report.  Resolved:</w:t>
      </w:r>
      <w:r w:rsidRPr="00B34C30">
        <w:rPr>
          <w:rFonts w:ascii="Arial" w:eastAsia="Arial" w:hAnsi="Arial" w:cs="Arial"/>
        </w:rPr>
        <w:t xml:space="preserve">  That the department shall report the findings and recommendations of the stakeholder group</w:t>
      </w:r>
      <w:r>
        <w:rPr>
          <w:rFonts w:ascii="Arial" w:eastAsia="Arial" w:hAnsi="Arial" w:cs="Arial"/>
        </w:rPr>
        <w:t xml:space="preserve"> established under section 1</w:t>
      </w:r>
      <w:r w:rsidRPr="00B34C30">
        <w:rPr>
          <w:rFonts w:ascii="Arial" w:eastAsia="Arial" w:hAnsi="Arial" w:cs="Arial"/>
        </w:rPr>
        <w:t xml:space="preserve"> together with the results of any survey completed under section 3 to the Joint Standing Committee on Inland Fisheries and Wildlife by January 3, 2022.  The committee may report out a bill related </w:t>
      </w:r>
      <w:r>
        <w:rPr>
          <w:rFonts w:ascii="Arial" w:eastAsia="Arial" w:hAnsi="Arial" w:cs="Arial"/>
        </w:rPr>
        <w:t xml:space="preserve">to </w:t>
      </w:r>
      <w:r w:rsidRPr="00B34C30">
        <w:rPr>
          <w:rFonts w:ascii="Arial" w:eastAsia="Arial" w:hAnsi="Arial" w:cs="Arial"/>
        </w:rPr>
        <w:t>Sunday hunting to the 130th Legislature</w:t>
      </w:r>
      <w:r>
        <w:rPr>
          <w:rFonts w:ascii="Arial" w:eastAsia="Arial" w:hAnsi="Arial" w:cs="Arial"/>
        </w:rPr>
        <w:t>.</w:t>
      </w:r>
    </w:p>
    <w:p w:rsidR="00255BE8" w:rsidP="00255BE8">
      <w:pPr>
        <w:ind w:left="360" w:firstLine="360"/>
        <w:rPr>
          <w:rFonts w:ascii="Arial" w:eastAsia="Arial" w:hAnsi="Arial" w:cs="Arial"/>
        </w:rPr>
      </w:pPr>
      <w:bookmarkStart w:id="13" w:name="_APPROP_SECTION__acbc95d3_28ef_4978_af93"/>
      <w:bookmarkEnd w:id="11"/>
      <w:r>
        <w:rPr>
          <w:rFonts w:ascii="Arial" w:eastAsia="Arial" w:hAnsi="Arial" w:cs="Arial"/>
          <w:b/>
          <w:sz w:val="24"/>
        </w:rPr>
        <w:t xml:space="preserve">Sec. </w:t>
      </w:r>
      <w:bookmarkStart w:id="14" w:name="_BILL_SECTION_NUMBER__07f1df73_99cb_4fae"/>
      <w:r>
        <w:rPr>
          <w:rFonts w:ascii="Arial" w:eastAsia="Arial" w:hAnsi="Arial" w:cs="Arial"/>
          <w:b/>
          <w:sz w:val="24"/>
        </w:rPr>
        <w:t>6</w:t>
      </w:r>
      <w:bookmarkEnd w:id="14"/>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255BE8" w:rsidP="00255BE8">
      <w:pPr>
        <w:pStyle w:val="BPSParagraphLeftAlign"/>
        <w:suppressAutoHyphens/>
        <w:ind w:left="360"/>
        <w:rPr>
          <w:rFonts w:ascii="Arial" w:eastAsia="Arial" w:hAnsi="Arial" w:cs="Arial"/>
        </w:rPr>
      </w:pPr>
      <w:r>
        <w:rPr>
          <w:rFonts w:ascii="Arial" w:eastAsia="Arial" w:hAnsi="Arial" w:cs="Arial"/>
          <w:b/>
        </w:rPr>
        <w:t>INLAND FISHERIES AND WILDLIFE, DEPARTMENT OF</w:t>
      </w:r>
    </w:p>
    <w:p w:rsidR="00255BE8" w:rsidP="00255BE8">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255BE8" w:rsidP="00255BE8">
      <w:pPr>
        <w:ind w:left="360"/>
        <w:rPr>
          <w:rFonts w:ascii="Arial" w:eastAsia="Arial" w:hAnsi="Arial" w:cs="Arial"/>
        </w:rPr>
      </w:pPr>
      <w:r>
        <w:rPr>
          <w:rFonts w:ascii="Arial" w:eastAsia="Arial" w:hAnsi="Arial" w:cs="Arial"/>
        </w:rPr>
        <w:t>Initiative: Provides an appropriation to hire a facilitator for a stakeholder group tasked with examining issues related to allowing Sunday hunting.</w:t>
      </w:r>
    </w:p>
    <w:tbl>
      <w:tblPr>
        <w:tblStyle w:val="BPSTable"/>
        <w:tblW w:w="0" w:type="auto"/>
        <w:tblInd w:w="360" w:type="dxa"/>
        <w:tblCellMar>
          <w:left w:w="0" w:type="dxa"/>
          <w:right w:w="0" w:type="dxa"/>
        </w:tblCellMar>
        <w:tblLook w:val="04A0"/>
      </w:tblPr>
      <w:tblGrid>
        <w:gridCol w:w="5009"/>
        <w:gridCol w:w="1463"/>
        <w:gridCol w:w="1463"/>
      </w:tblGrid>
      <w:tr w:rsidTr="00CE020C">
        <w:tblPrEx>
          <w:tblW w:w="0" w:type="auto"/>
          <w:tblInd w:w="360" w:type="dxa"/>
          <w:tblCellMar>
            <w:left w:w="0" w:type="dxa"/>
            <w:right w:w="0" w:type="dxa"/>
          </w:tblCellMar>
          <w:tblLook w:val="04A0"/>
        </w:tblPrEx>
        <w:tc>
          <w:tcPr>
            <w:tcW w:w="5069" w:type="dxa"/>
          </w:tcPr>
          <w:p w:rsidR="00255BE8" w:rsidP="00CE020C">
            <w:pPr>
              <w:rPr>
                <w:rFonts w:ascii="Arial" w:eastAsia="Arial" w:hAnsi="Arial" w:cs="Arial"/>
              </w:rPr>
            </w:pPr>
            <w:r>
              <w:rPr>
                <w:rFonts w:ascii="Arial" w:eastAsia="Arial" w:hAnsi="Arial" w:cs="Arial"/>
                <w:b/>
              </w:rPr>
              <w:t>GENERAL FUND</w:t>
            </w:r>
          </w:p>
        </w:tc>
        <w:tc>
          <w:tcPr>
            <w:tcW w:w="1469" w:type="dxa"/>
          </w:tcPr>
          <w:p w:rsidR="00255BE8" w:rsidP="00CE020C">
            <w:pPr>
              <w:jc w:val="right"/>
              <w:rPr>
                <w:rFonts w:ascii="Arial" w:eastAsia="Arial" w:hAnsi="Arial" w:cs="Arial"/>
              </w:rPr>
            </w:pPr>
            <w:r>
              <w:rPr>
                <w:rFonts w:ascii="Arial" w:eastAsia="Arial" w:hAnsi="Arial" w:cs="Arial"/>
                <w:b/>
              </w:rPr>
              <w:t>2021-22</w:t>
            </w:r>
          </w:p>
        </w:tc>
        <w:tc>
          <w:tcPr>
            <w:tcW w:w="1469" w:type="dxa"/>
          </w:tcPr>
          <w:p w:rsidR="00255BE8" w:rsidP="00CE020C">
            <w:pPr>
              <w:jc w:val="right"/>
              <w:rPr>
                <w:rFonts w:ascii="Arial" w:eastAsia="Arial" w:hAnsi="Arial" w:cs="Arial"/>
              </w:rPr>
            </w:pPr>
            <w:r>
              <w:rPr>
                <w:rFonts w:ascii="Arial" w:eastAsia="Arial" w:hAnsi="Arial" w:cs="Arial"/>
                <w:b/>
              </w:rPr>
              <w:t>2022-23</w:t>
            </w:r>
          </w:p>
        </w:tc>
      </w:tr>
      <w:tr w:rsidTr="00CE020C">
        <w:tblPrEx>
          <w:tblW w:w="0" w:type="auto"/>
          <w:tblInd w:w="360" w:type="dxa"/>
          <w:tblCellMar>
            <w:left w:w="0" w:type="dxa"/>
            <w:right w:w="0" w:type="dxa"/>
          </w:tblCellMar>
          <w:tblLook w:val="04A0"/>
        </w:tblPrEx>
        <w:tc>
          <w:tcPr>
            <w:tcW w:w="5069" w:type="dxa"/>
          </w:tcPr>
          <w:p w:rsidR="00255BE8" w:rsidP="00CE020C">
            <w:pPr>
              <w:ind w:left="180"/>
              <w:rPr>
                <w:rFonts w:ascii="Arial" w:eastAsia="Arial" w:hAnsi="Arial" w:cs="Arial"/>
              </w:rPr>
            </w:pPr>
            <w:r>
              <w:rPr>
                <w:rFonts w:ascii="Arial" w:eastAsia="Arial" w:hAnsi="Arial" w:cs="Arial"/>
              </w:rPr>
              <w:t>All Other</w:t>
            </w:r>
          </w:p>
        </w:tc>
        <w:tc>
          <w:tcPr>
            <w:tcW w:w="1469" w:type="dxa"/>
          </w:tcPr>
          <w:p w:rsidR="00255BE8" w:rsidP="00CE020C">
            <w:pPr>
              <w:jc w:val="right"/>
              <w:rPr>
                <w:rFonts w:ascii="Arial" w:eastAsia="Arial" w:hAnsi="Arial" w:cs="Arial"/>
              </w:rPr>
            </w:pPr>
            <w:r>
              <w:rPr>
                <w:rFonts w:ascii="Arial" w:eastAsia="Arial" w:hAnsi="Arial" w:cs="Arial"/>
              </w:rPr>
              <w:t>$15,000</w:t>
            </w:r>
          </w:p>
        </w:tc>
        <w:tc>
          <w:tcPr>
            <w:tcW w:w="1469" w:type="dxa"/>
          </w:tcPr>
          <w:p w:rsidR="00255BE8" w:rsidP="00CE020C">
            <w:pPr>
              <w:jc w:val="right"/>
              <w:rPr>
                <w:rFonts w:ascii="Arial" w:eastAsia="Arial" w:hAnsi="Arial" w:cs="Arial"/>
              </w:rPr>
            </w:pPr>
            <w:r>
              <w:rPr>
                <w:rFonts w:ascii="Arial" w:eastAsia="Arial" w:hAnsi="Arial" w:cs="Arial"/>
              </w:rPr>
              <w:t>$0</w:t>
            </w:r>
          </w:p>
        </w:tc>
      </w:tr>
      <w:tr w:rsidTr="00CE020C">
        <w:tblPrEx>
          <w:tblW w:w="0" w:type="auto"/>
          <w:tblInd w:w="360" w:type="dxa"/>
          <w:tblCellMar>
            <w:left w:w="0" w:type="dxa"/>
            <w:right w:w="0" w:type="dxa"/>
          </w:tblCellMar>
          <w:tblLook w:val="04A0"/>
        </w:tblPrEx>
        <w:tc>
          <w:tcPr>
            <w:tcW w:w="5069" w:type="dxa"/>
          </w:tcPr>
          <w:p w:rsidR="00255BE8" w:rsidP="00CE020C">
            <w:pPr>
              <w:rPr>
                <w:rFonts w:ascii="Arial" w:eastAsia="Arial" w:hAnsi="Arial" w:cs="Arial"/>
              </w:rPr>
            </w:pPr>
            <w:r>
              <w:rPr>
                <w:rFonts w:ascii="Arial" w:eastAsia="Arial" w:hAnsi="Arial" w:cs="Arial"/>
              </w:rPr>
              <w:t xml:space="preserve"> </w:t>
            </w:r>
          </w:p>
        </w:tc>
        <w:tc>
          <w:tcPr>
            <w:tcW w:w="1469" w:type="dxa"/>
          </w:tcPr>
          <w:p w:rsidR="00255BE8" w:rsidP="00CE020C">
            <w:pPr>
              <w:jc w:val="right"/>
              <w:rPr>
                <w:rFonts w:ascii="Arial" w:eastAsia="Arial" w:hAnsi="Arial" w:cs="Arial"/>
              </w:rPr>
            </w:pPr>
            <w:r>
              <w:rPr>
                <w:rFonts w:ascii="Arial" w:eastAsia="Arial" w:hAnsi="Arial" w:cs="Arial"/>
              </w:rPr>
              <w:t>__________</w:t>
            </w:r>
          </w:p>
        </w:tc>
        <w:tc>
          <w:tcPr>
            <w:tcW w:w="1469" w:type="dxa"/>
          </w:tcPr>
          <w:p w:rsidR="00255BE8" w:rsidP="00CE020C">
            <w:pPr>
              <w:jc w:val="right"/>
              <w:rPr>
                <w:rFonts w:ascii="Arial" w:eastAsia="Arial" w:hAnsi="Arial" w:cs="Arial"/>
              </w:rPr>
            </w:pPr>
            <w:r>
              <w:rPr>
                <w:rFonts w:ascii="Arial" w:eastAsia="Arial" w:hAnsi="Arial" w:cs="Arial"/>
              </w:rPr>
              <w:t>__________</w:t>
            </w:r>
          </w:p>
        </w:tc>
      </w:tr>
      <w:tr w:rsidTr="00CE020C">
        <w:tblPrEx>
          <w:tblW w:w="0" w:type="auto"/>
          <w:tblInd w:w="360" w:type="dxa"/>
          <w:tblCellMar>
            <w:left w:w="0" w:type="dxa"/>
            <w:right w:w="0" w:type="dxa"/>
          </w:tblCellMar>
          <w:tblLook w:val="04A0"/>
        </w:tblPrEx>
        <w:tc>
          <w:tcPr>
            <w:tcW w:w="5069" w:type="dxa"/>
          </w:tcPr>
          <w:p w:rsidR="00255BE8" w:rsidP="00CE020C">
            <w:pPr>
              <w:rPr>
                <w:rFonts w:ascii="Arial" w:eastAsia="Arial" w:hAnsi="Arial" w:cs="Arial"/>
              </w:rPr>
            </w:pPr>
            <w:r>
              <w:rPr>
                <w:rFonts w:ascii="Arial" w:eastAsia="Arial" w:hAnsi="Arial" w:cs="Arial"/>
              </w:rPr>
              <w:t>GENERAL FUND TOTAL</w:t>
            </w:r>
          </w:p>
        </w:tc>
        <w:tc>
          <w:tcPr>
            <w:tcW w:w="1469" w:type="dxa"/>
          </w:tcPr>
          <w:p w:rsidR="00255BE8" w:rsidP="00CE020C">
            <w:pPr>
              <w:jc w:val="right"/>
              <w:rPr>
                <w:rFonts w:ascii="Arial" w:eastAsia="Arial" w:hAnsi="Arial" w:cs="Arial"/>
              </w:rPr>
            </w:pPr>
            <w:r>
              <w:rPr>
                <w:rFonts w:ascii="Arial" w:eastAsia="Arial" w:hAnsi="Arial" w:cs="Arial"/>
              </w:rPr>
              <w:t>$15,000</w:t>
            </w:r>
          </w:p>
        </w:tc>
        <w:tc>
          <w:tcPr>
            <w:tcW w:w="1469" w:type="dxa"/>
          </w:tcPr>
          <w:p w:rsidR="00255BE8" w:rsidP="00CE020C">
            <w:pPr>
              <w:jc w:val="right"/>
              <w:rPr>
                <w:rFonts w:ascii="Arial" w:eastAsia="Arial" w:hAnsi="Arial" w:cs="Arial"/>
              </w:rPr>
            </w:pPr>
            <w:r>
              <w:rPr>
                <w:rFonts w:ascii="Arial" w:eastAsia="Arial" w:hAnsi="Arial" w:cs="Arial"/>
              </w:rPr>
              <w:t>$0</w:t>
            </w:r>
          </w:p>
        </w:tc>
      </w:tr>
      <w:bookmarkEnd w:id="1"/>
      <w:bookmarkEnd w:id="2"/>
      <w:bookmarkEnd w:id="3"/>
      <w:bookmarkEnd w:id="13"/>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LR0973,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Direct the Department of Inland Fisheries and Wildlife To Examine Sunday Hunting</w:t>
    </w:r>
  </w:p>
  <w:p>
    <w:pPr>
      <w:suppressLineNumbers/>
      <w:spacing w:before="0" w:after="0"/>
      <w:jc w:val="center"/>
      <w:rPr>
        <w:rFonts w:ascii="Arial" w:eastAsia="Arial" w:hAnsi="Arial" w:cs="Arial"/>
      </w:rPr>
    </w:pPr>
    <w:r>
      <w:rPr>
        <w:rFonts w:ascii="Arial" w:eastAsia="Arial" w:hAnsi="Arial" w:cs="Arial"/>
        <w:sz w:val="22"/>
      </w:rPr>
      <w:t>L.D. 1033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5BE8"/>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C5471"/>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34C30"/>
    <w:rsid w:val="00B4353D"/>
    <w:rsid w:val="00B45FFB"/>
    <w:rsid w:val="00B5130C"/>
    <w:rsid w:val="00B97FEC"/>
    <w:rsid w:val="00BC0528"/>
    <w:rsid w:val="00BC3B30"/>
    <w:rsid w:val="00BE5DC0"/>
    <w:rsid w:val="00C6107B"/>
    <w:rsid w:val="00C61EAA"/>
    <w:rsid w:val="00CA163F"/>
    <w:rsid w:val="00CE020C"/>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