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Clarify the Criteria for State Approval of Alcoholic Beverage Container Labels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298 - L.D. 740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Clarify the Criteria for State Approval of Alcoholic Beverage Container Labels</w:t>
      </w:r>
    </w:p>
    <w:p w:rsidR="004D3E93" w:rsidP="004D3E93">
      <w:pPr>
        <w:ind w:left="360"/>
        <w:rPr>
          <w:rFonts w:ascii="Arial" w:eastAsia="Arial" w:hAnsi="Arial" w:cs="Arial"/>
        </w:rPr>
      </w:pPr>
      <w:bookmarkStart w:id="0" w:name="_ENACTING_CLAUSE__699c5f9d_a101_43fa_8e1"/>
      <w:bookmarkStart w:id="1" w:name="_PAR__1_3a847e3b_e1c9_4703_a647_e57b2a0d"/>
      <w:bookmarkStart w:id="2" w:name="_DOC_BODY_CONTAINER__08271d8a_d975_4c88_"/>
      <w:r>
        <w:rPr>
          <w:rFonts w:ascii="Arial" w:eastAsia="Arial" w:hAnsi="Arial" w:cs="Arial"/>
          <w:b/>
        </w:rPr>
        <w:t>Be it enacted by the People of the State of Maine as follows:</w:t>
      </w:r>
    </w:p>
    <w:p w:rsidR="004D3E93" w:rsidP="004D3E93">
      <w:pPr>
        <w:ind w:left="360" w:firstLine="360"/>
        <w:rPr>
          <w:rFonts w:ascii="Arial" w:eastAsia="Arial" w:hAnsi="Arial" w:cs="Arial"/>
        </w:rPr>
      </w:pPr>
      <w:bookmarkStart w:id="3" w:name="_BILL_SECTION_HEADER__85fb0722_1945_4b49"/>
      <w:bookmarkStart w:id="4" w:name="_PAR__2_747fe772_a1a2_43fb_8146_17a0bc16"/>
      <w:bookmarkStart w:id="5" w:name="_BILL_SECTION__11f1cd44_3dc4_439c_b697_3"/>
      <w:bookmarkStart w:id="6" w:name="_DOC_BODY_CONTENT__4153f065_9a5d_4400_b3"/>
      <w:bookmarkEnd w:id="0"/>
      <w:bookmarkEnd w:id="1"/>
      <w:r>
        <w:rPr>
          <w:rFonts w:ascii="Arial" w:eastAsia="Arial" w:hAnsi="Arial" w:cs="Arial"/>
          <w:b/>
          <w:sz w:val="24"/>
        </w:rPr>
        <w:t xml:space="preserve">Sec. </w:t>
      </w:r>
      <w:bookmarkStart w:id="7" w:name="_BILL_SECTION_NUMBER__a8642436_af8e_4709"/>
      <w:r>
        <w:rPr>
          <w:rFonts w:ascii="Arial" w:eastAsia="Arial" w:hAnsi="Arial" w:cs="Arial"/>
          <w:b/>
          <w:sz w:val="24"/>
        </w:rPr>
        <w:t>1</w:t>
      </w:r>
      <w:bookmarkEnd w:id="7"/>
      <w:r>
        <w:rPr>
          <w:rFonts w:ascii="Arial" w:eastAsia="Arial" w:hAnsi="Arial" w:cs="Arial"/>
          <w:b/>
          <w:sz w:val="24"/>
        </w:rPr>
        <w:t>.  28-A MRSA §6-A, sub-§2-A</w:t>
      </w:r>
      <w:r>
        <w:rPr>
          <w:rFonts w:ascii="Arial" w:eastAsia="Arial" w:hAnsi="Arial" w:cs="Arial"/>
        </w:rPr>
        <w:t xml:space="preserve"> is enacted to read:</w:t>
      </w:r>
    </w:p>
    <w:p w:rsidR="004D3E93" w:rsidP="004D3E93">
      <w:pPr>
        <w:ind w:left="360" w:firstLine="360"/>
        <w:rPr>
          <w:rFonts w:ascii="Arial" w:eastAsia="Arial" w:hAnsi="Arial" w:cs="Arial"/>
        </w:rPr>
      </w:pPr>
      <w:bookmarkStart w:id="8" w:name="_STATUTE_NUMBER__51431971_aa0b_46f2_b7cf"/>
      <w:bookmarkStart w:id="9" w:name="_PAR__3_4765ffa3_cf8a_4736_aa2c_d488d9e2"/>
      <w:bookmarkStart w:id="10" w:name="_STATUTE_SS__e696d54e_9a1c_4d28_a62b_06f"/>
      <w:bookmarkEnd w:id="3"/>
      <w:bookmarkEnd w:id="4"/>
      <w:r>
        <w:rPr>
          <w:rFonts w:ascii="Arial" w:eastAsia="Arial" w:hAnsi="Arial" w:cs="Arial"/>
          <w:b/>
          <w:u w:val="single"/>
        </w:rPr>
        <w:t>2-A</w:t>
      </w:r>
      <w:bookmarkEnd w:id="8"/>
      <w:r>
        <w:rPr>
          <w:rFonts w:ascii="Arial" w:eastAsia="Arial" w:hAnsi="Arial" w:cs="Arial"/>
          <w:b/>
          <w:u w:val="single"/>
        </w:rPr>
        <w:t xml:space="preserve">.  </w:t>
      </w:r>
      <w:bookmarkStart w:id="11" w:name="_STATUTE_HEADNOTE__1a4658c7_5cf2_445f_ad"/>
      <w:r>
        <w:rPr>
          <w:rFonts w:ascii="Arial" w:eastAsia="Arial" w:hAnsi="Arial" w:cs="Arial"/>
          <w:b/>
          <w:u w:val="single"/>
        </w:rPr>
        <w:t xml:space="preserve">Criteria for label registration. </w:t>
      </w:r>
      <w:r>
        <w:rPr>
          <w:rFonts w:ascii="Arial" w:eastAsia="Arial" w:hAnsi="Arial" w:cs="Arial"/>
          <w:u w:val="single"/>
        </w:rPr>
        <w:t xml:space="preserve"> </w:t>
      </w:r>
      <w:bookmarkStart w:id="12" w:name="_STATUTE_CONTENT__4aa111b2_0370_4282_820"/>
      <w:bookmarkEnd w:id="11"/>
      <w:r>
        <w:rPr>
          <w:rFonts w:ascii="Arial" w:eastAsia="Arial" w:hAnsi="Arial" w:cs="Arial"/>
          <w:u w:val="single"/>
        </w:rPr>
        <w:t>Bureau review and approval of label registration is limited to whether the submitted label conforms to the regulations adopted by the United States Department of the Treasury, Alcohol and Tobacco Tax and Trade Bureau and the following criteria:</w:t>
      </w:r>
    </w:p>
    <w:p w:rsidR="004D3E93" w:rsidP="004D3E93">
      <w:pPr>
        <w:ind w:left="720"/>
        <w:rPr>
          <w:rFonts w:ascii="Arial" w:eastAsia="Arial" w:hAnsi="Arial" w:cs="Arial"/>
        </w:rPr>
      </w:pPr>
      <w:bookmarkStart w:id="13" w:name="_STATUTE_NUMBER__52705460_6484_46b2_adad"/>
      <w:bookmarkStart w:id="14" w:name="_PAR__4_baeb353b_0de2_4cde_906d_460f8477"/>
      <w:bookmarkStart w:id="15" w:name="_STATUTE_P__a9b66cab_d946_4ca4_8232_e839"/>
      <w:bookmarkEnd w:id="9"/>
      <w:bookmarkEnd w:id="12"/>
      <w:r>
        <w:rPr>
          <w:rFonts w:ascii="Arial" w:eastAsia="Arial" w:hAnsi="Arial" w:cs="Arial"/>
          <w:u w:val="single"/>
        </w:rPr>
        <w:t>A</w:t>
      </w:r>
      <w:bookmarkEnd w:id="13"/>
      <w:r>
        <w:rPr>
          <w:rFonts w:ascii="Arial" w:eastAsia="Arial" w:hAnsi="Arial" w:cs="Arial"/>
          <w:u w:val="single"/>
        </w:rPr>
        <w:t xml:space="preserve">.  </w:t>
      </w:r>
      <w:bookmarkStart w:id="16" w:name="_STATUTE_CONTENT__44ab62e0_6ec1_4601_851"/>
      <w:r>
        <w:rPr>
          <w:rFonts w:ascii="Arial" w:eastAsia="Arial" w:hAnsi="Arial" w:cs="Arial"/>
          <w:u w:val="single"/>
        </w:rPr>
        <w:t>The label does not contain any statement, design, device or representation that:</w:t>
      </w:r>
    </w:p>
    <w:p w:rsidR="004D3E93" w:rsidP="004D3E93">
      <w:pPr>
        <w:ind w:left="1080"/>
        <w:rPr>
          <w:rFonts w:ascii="Arial" w:eastAsia="Arial" w:hAnsi="Arial" w:cs="Arial"/>
        </w:rPr>
      </w:pPr>
      <w:bookmarkStart w:id="17" w:name="_STATUTE_SP__19f50560_afac_4cc4_ae8e_490"/>
      <w:bookmarkStart w:id="18" w:name="_PAR__5_332e670a_475d_4af2_a797_62d60504"/>
      <w:bookmarkEnd w:id="14"/>
      <w:bookmarkEnd w:id="16"/>
      <w:r>
        <w:rPr>
          <w:rFonts w:ascii="Arial" w:eastAsia="Arial" w:hAnsi="Arial" w:cs="Arial"/>
          <w:u w:val="single"/>
        </w:rPr>
        <w:t>(</w:t>
      </w:r>
      <w:bookmarkStart w:id="19" w:name="_STATUTE_NUMBER__07530186_c101_4f18_b989"/>
      <w:r>
        <w:rPr>
          <w:rFonts w:ascii="Arial" w:eastAsia="Arial" w:hAnsi="Arial" w:cs="Arial"/>
          <w:u w:val="single"/>
        </w:rPr>
        <w:t>1</w:t>
      </w:r>
      <w:bookmarkEnd w:id="19"/>
      <w:r>
        <w:rPr>
          <w:rFonts w:ascii="Arial" w:eastAsia="Arial" w:hAnsi="Arial" w:cs="Arial"/>
          <w:u w:val="single"/>
        </w:rPr>
        <w:t xml:space="preserve">)  </w:t>
      </w:r>
      <w:bookmarkStart w:id="20" w:name="_STATUTE_CONTENT__7e4a0026_920f_4015_809"/>
      <w:r>
        <w:rPr>
          <w:rFonts w:ascii="Arial" w:eastAsia="Arial" w:hAnsi="Arial" w:cs="Arial"/>
          <w:u w:val="single"/>
        </w:rPr>
        <w:t>To the average individual, applying contemporary community standards, considered as a whole, appeals to the prurient interest;</w:t>
      </w:r>
    </w:p>
    <w:p w:rsidR="004D3E93" w:rsidP="004D3E93">
      <w:pPr>
        <w:ind w:left="1080"/>
        <w:rPr>
          <w:rFonts w:ascii="Arial" w:eastAsia="Arial" w:hAnsi="Arial" w:cs="Arial"/>
        </w:rPr>
      </w:pPr>
      <w:bookmarkStart w:id="21" w:name="_STATUTE_SP__722a4ca9_d5bd_414e_88c3_361"/>
      <w:bookmarkStart w:id="22" w:name="_PAR__6_72696f19_8148_4a4c_8f0f_807c62c6"/>
      <w:bookmarkEnd w:id="17"/>
      <w:bookmarkEnd w:id="18"/>
      <w:bookmarkEnd w:id="20"/>
      <w:r>
        <w:rPr>
          <w:rFonts w:ascii="Arial" w:eastAsia="Arial" w:hAnsi="Arial" w:cs="Arial"/>
          <w:u w:val="single"/>
        </w:rPr>
        <w:t>(</w:t>
      </w:r>
      <w:bookmarkStart w:id="23" w:name="_STATUTE_NUMBER__9fb6cc29_871b_4797_ad13"/>
      <w:r>
        <w:rPr>
          <w:rFonts w:ascii="Arial" w:eastAsia="Arial" w:hAnsi="Arial" w:cs="Arial"/>
          <w:u w:val="single"/>
        </w:rPr>
        <w:t>2</w:t>
      </w:r>
      <w:bookmarkEnd w:id="23"/>
      <w:r>
        <w:rPr>
          <w:rFonts w:ascii="Arial" w:eastAsia="Arial" w:hAnsi="Arial" w:cs="Arial"/>
          <w:u w:val="single"/>
        </w:rPr>
        <w:t xml:space="preserve">)  </w:t>
      </w:r>
      <w:bookmarkStart w:id="24" w:name="_STATUTE_CONTENT__1fedb5e4_650d_47b5_be8"/>
      <w:r>
        <w:rPr>
          <w:rFonts w:ascii="Arial" w:eastAsia="Arial" w:hAnsi="Arial" w:cs="Arial"/>
          <w:u w:val="single"/>
        </w:rPr>
        <w:t>Depicts or describes, in an offensive manner, sexual acts, excretory functions, masturbation or lewd exhibition of the genitals; and</w:t>
      </w:r>
    </w:p>
    <w:p w:rsidR="004D3E93" w:rsidP="004D3E93">
      <w:pPr>
        <w:ind w:left="1080"/>
        <w:rPr>
          <w:rFonts w:ascii="Arial" w:eastAsia="Arial" w:hAnsi="Arial" w:cs="Arial"/>
        </w:rPr>
      </w:pPr>
      <w:bookmarkStart w:id="25" w:name="_STATUTE_SP__22298d54_7944_42a0_a521_3d9"/>
      <w:bookmarkStart w:id="26" w:name="_PAR__7_78593935_f8d0_44e5_bc0d_b89487a7"/>
      <w:bookmarkEnd w:id="21"/>
      <w:bookmarkEnd w:id="22"/>
      <w:bookmarkEnd w:id="24"/>
      <w:r>
        <w:rPr>
          <w:rFonts w:ascii="Arial" w:eastAsia="Arial" w:hAnsi="Arial" w:cs="Arial"/>
          <w:u w:val="single"/>
        </w:rPr>
        <w:t>(</w:t>
      </w:r>
      <w:bookmarkStart w:id="27" w:name="_STATUTE_NUMBER__6879288c_b84f_4ac3_8f43"/>
      <w:r>
        <w:rPr>
          <w:rFonts w:ascii="Arial" w:eastAsia="Arial" w:hAnsi="Arial" w:cs="Arial"/>
          <w:u w:val="single"/>
        </w:rPr>
        <w:t>3</w:t>
      </w:r>
      <w:bookmarkEnd w:id="27"/>
      <w:r>
        <w:rPr>
          <w:rFonts w:ascii="Arial" w:eastAsia="Arial" w:hAnsi="Arial" w:cs="Arial"/>
          <w:u w:val="single"/>
        </w:rPr>
        <w:t xml:space="preserve">)  </w:t>
      </w:r>
      <w:bookmarkStart w:id="28" w:name="_STATUTE_CONTENT__9554d107_6881_4134_b78"/>
      <w:r>
        <w:rPr>
          <w:rFonts w:ascii="Arial" w:eastAsia="Arial" w:hAnsi="Arial" w:cs="Arial"/>
          <w:u w:val="single"/>
        </w:rPr>
        <w:t>Considered as a whole, lacks serious literary, artistic, political or scientific value; and</w:t>
      </w:r>
    </w:p>
    <w:p w:rsidR="00000000" w:rsidP="004D3E93">
      <w:pPr>
        <w:ind w:left="720"/>
        <w:rPr>
          <w:rFonts w:ascii="Arial" w:eastAsia="Arial" w:hAnsi="Arial" w:cs="Arial"/>
        </w:rPr>
      </w:pPr>
      <w:bookmarkStart w:id="29" w:name="_STATUTE_NUMBER__40c03ec8_3135_4da3_93a4"/>
      <w:bookmarkStart w:id="30" w:name="_INSTRUCTION__e63f74c8_bea3_45be_952a_ca"/>
      <w:bookmarkStart w:id="31" w:name="_PROCESSED_CHANGE__050163f5_0f0f_46fc_b0"/>
      <w:bookmarkStart w:id="32" w:name="_REV__e66d2407_14bc_42ec_a64c_cc8a7ffb94"/>
      <w:bookmarkStart w:id="33" w:name="_STATUTE_P__bf5945d1_1ce7_4c99_81a6_27eb"/>
      <w:bookmarkEnd w:id="15"/>
      <w:bookmarkEnd w:id="25"/>
      <w:bookmarkEnd w:id="26"/>
      <w:bookmarkEnd w:id="28"/>
      <w:r>
        <w:rPr>
          <w:rFonts w:ascii="Arial" w:eastAsia="Arial" w:hAnsi="Arial" w:cs="Arial"/>
          <w:u w:val="single"/>
        </w:rPr>
        <w:t>B</w:t>
      </w:r>
      <w:bookmarkEnd w:id="29"/>
      <w:r>
        <w:rPr>
          <w:rFonts w:ascii="Arial" w:eastAsia="Arial" w:hAnsi="Arial" w:cs="Arial"/>
          <w:u w:val="single"/>
        </w:rPr>
        <w:t xml:space="preserve">.  </w:t>
      </w:r>
      <w:bookmarkStart w:id="34" w:name="_STATUTE_CONTENT__de7322a6_df86_4959_88d"/>
      <w:r>
        <w:rPr>
          <w:rFonts w:ascii="Arial" w:eastAsia="Arial" w:hAnsi="Arial" w:cs="Arial"/>
          <w:u w:val="single"/>
        </w:rPr>
        <w:t>The label does not contain a subject matter or an illustration that targets minors.</w:t>
      </w:r>
      <w:bookmarkEnd w:id="2"/>
      <w:bookmarkEnd w:id="5"/>
      <w:bookmarkEnd w:id="6"/>
      <w:bookmarkEnd w:id="10"/>
      <w:bookmarkEnd w:id="30"/>
      <w:bookmarkEnd w:id="31"/>
      <w:bookmarkEnd w:id="32"/>
      <w:bookmarkEnd w:id="33"/>
      <w:bookmarkEnd w:id="3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LR1165,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Clarify the Criteria for State Approval of Alcoholic Beverage Container Labels</w:t>
    </w:r>
  </w:p>
  <w:p>
    <w:pPr>
      <w:suppressLineNumbers/>
      <w:spacing w:before="0" w:after="0"/>
      <w:jc w:val="center"/>
      <w:rPr>
        <w:rFonts w:ascii="Arial" w:eastAsia="Arial" w:hAnsi="Arial" w:cs="Arial"/>
      </w:rPr>
    </w:pPr>
    <w:r>
      <w:rPr>
        <w:rFonts w:ascii="Arial" w:eastAsia="Arial" w:hAnsi="Arial" w:cs="Arial"/>
        <w:sz w:val="22"/>
      </w:rPr>
      <w:t>L.D. 740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D3E93"/>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