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Standards for Manufactured Housing to Comply with United States Department of Housing and Urban Development Standards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268 - L.D. 651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Standards for Manufactured Housing to Comply with United States Department of Housing and Urban Development Standards</w:t>
      </w:r>
    </w:p>
    <w:p w:rsidR="003D7B47" w:rsidP="003D7B47">
      <w:pPr>
        <w:ind w:left="360"/>
        <w:rPr>
          <w:rFonts w:ascii="Arial" w:eastAsia="Arial" w:hAnsi="Arial" w:cs="Arial"/>
        </w:rPr>
      </w:pPr>
      <w:bookmarkStart w:id="0" w:name="_ENACTING_CLAUSE__a4300ee0_174b_4f31_814"/>
      <w:bookmarkStart w:id="1" w:name="_PAR__1_4df1c3c6_5b4b_4c2a_a79a_74311fef"/>
      <w:bookmarkStart w:id="2" w:name="_DOC_BODY_CONTAINER__f41874bc_1319_4a8f_"/>
      <w:r>
        <w:rPr>
          <w:rFonts w:ascii="Arial" w:eastAsia="Arial" w:hAnsi="Arial" w:cs="Arial"/>
          <w:b/>
        </w:rPr>
        <w:t>Be it enacted by the People of the State of Maine as follows:</w:t>
      </w:r>
    </w:p>
    <w:p w:rsidR="003D7B47" w:rsidP="003D7B47">
      <w:pPr>
        <w:ind w:left="360" w:firstLine="360"/>
        <w:rPr>
          <w:rFonts w:ascii="Arial" w:eastAsia="Arial" w:hAnsi="Arial" w:cs="Arial"/>
        </w:rPr>
      </w:pPr>
      <w:bookmarkStart w:id="3" w:name="_BILL_SECTION_HEADER__fb4b66aa_e747_445d"/>
      <w:bookmarkStart w:id="4" w:name="_PAR__2_464e4751_738a_4bed_8f58_41d292aa"/>
      <w:bookmarkStart w:id="5" w:name="_BILL_SECTION__8c18edd2_92e8_47fe_b00c_0"/>
      <w:bookmarkStart w:id="6" w:name="_DOC_BODY_CONTENT__ade57db8_4180_4e32_b3"/>
      <w:bookmarkEnd w:id="0"/>
      <w:bookmarkEnd w:id="1"/>
      <w:r>
        <w:rPr>
          <w:rFonts w:ascii="Arial" w:eastAsia="Arial" w:hAnsi="Arial" w:cs="Arial"/>
          <w:b/>
          <w:sz w:val="24"/>
        </w:rPr>
        <w:t xml:space="preserve">Sec. </w:t>
      </w:r>
      <w:bookmarkStart w:id="7" w:name="_BILL_SECTION_NUMBER__fad7eb45_2e51_44cf"/>
      <w:r>
        <w:rPr>
          <w:rFonts w:ascii="Arial" w:eastAsia="Arial" w:hAnsi="Arial" w:cs="Arial"/>
          <w:b/>
          <w:sz w:val="24"/>
        </w:rPr>
        <w:t>1</w:t>
      </w:r>
      <w:bookmarkEnd w:id="7"/>
      <w:r>
        <w:rPr>
          <w:rFonts w:ascii="Arial" w:eastAsia="Arial" w:hAnsi="Arial" w:cs="Arial"/>
          <w:b/>
          <w:sz w:val="24"/>
        </w:rPr>
        <w:t>.  30-A MRSA §4358, sub-§1, ¶A,</w:t>
      </w:r>
      <w:r>
        <w:rPr>
          <w:rFonts w:ascii="Arial" w:eastAsia="Arial" w:hAnsi="Arial" w:cs="Arial"/>
        </w:rPr>
        <w:t xml:space="preserve"> as amended by PL 1995, c. 625, Pt. A, §35, is further amended by amending subparagraph (1) to read:</w:t>
      </w:r>
    </w:p>
    <w:p w:rsidR="003D7B47" w:rsidP="003D7B47">
      <w:pPr>
        <w:ind w:left="1080"/>
        <w:rPr>
          <w:rFonts w:ascii="Arial" w:eastAsia="Arial" w:hAnsi="Arial" w:cs="Arial"/>
        </w:rPr>
      </w:pPr>
      <w:bookmarkStart w:id="8" w:name="_PAR__3_9e594a38_c1e7_4e34_8f0c_132b454f"/>
      <w:bookmarkStart w:id="9" w:name="_STATUTE_SP__dbceca3b_bb97_4016_a630_a10"/>
      <w:bookmarkEnd w:id="3"/>
      <w:bookmarkEnd w:id="4"/>
      <w:r>
        <w:rPr>
          <w:rFonts w:ascii="Arial" w:eastAsia="Arial" w:hAnsi="Arial" w:cs="Arial"/>
        </w:rPr>
        <w:t>(</w:t>
      </w:r>
      <w:bookmarkStart w:id="10" w:name="_STATUTE_NUMBER__cce907bd_7316_4ee4_8043"/>
      <w:r>
        <w:rPr>
          <w:rFonts w:ascii="Arial" w:eastAsia="Arial" w:hAnsi="Arial" w:cs="Arial"/>
        </w:rPr>
        <w:t>1</w:t>
      </w:r>
      <w:bookmarkEnd w:id="10"/>
      <w:r>
        <w:rPr>
          <w:rFonts w:ascii="Arial" w:eastAsia="Arial" w:hAnsi="Arial" w:cs="Arial"/>
        </w:rPr>
        <w:t xml:space="preserve">)  </w:t>
      </w:r>
      <w:bookmarkStart w:id="11" w:name="_STATUTE_CONTENT__3f70ab37_6201_43f2_aa4"/>
      <w:r>
        <w:rPr>
          <w:rFonts w:ascii="Arial" w:eastAsia="Arial" w:hAnsi="Arial" w:cs="Arial"/>
        </w:rPr>
        <w:t xml:space="preserve">Those units constructed after June 15, 1976, commonly called "newer mobile homes," that the manufacturer certifies are constructed in compliance with the United States Department of Housing and Urban Development standards, meaning structures transportable in one or more sections, that in the traveling mode are </w:t>
      </w:r>
      <w:r>
        <w:rPr>
          <w:rFonts w:ascii="Arial" w:eastAsia="Arial" w:hAnsi="Arial" w:cs="Arial"/>
          <w:strike/>
        </w:rPr>
        <w:t>14</w:t>
      </w:r>
      <w:r>
        <w:rPr>
          <w:rFonts w:ascii="Arial" w:eastAsia="Arial" w:hAnsi="Arial" w:cs="Arial"/>
        </w:rPr>
        <w:t xml:space="preserve"> </w:t>
      </w:r>
      <w:r>
        <w:rPr>
          <w:rFonts w:ascii="Arial" w:eastAsia="Arial" w:hAnsi="Arial" w:cs="Arial"/>
          <w:u w:val="single"/>
        </w:rPr>
        <w:t>8</w:t>
      </w:r>
      <w:r>
        <w:rPr>
          <w:rFonts w:ascii="Arial" w:eastAsia="Arial" w:hAnsi="Arial" w:cs="Arial"/>
        </w:rPr>
        <w:t xml:space="preserve"> body feet or more in width and </w:t>
      </w:r>
      <w:r>
        <w:rPr>
          <w:rFonts w:ascii="Arial" w:eastAsia="Arial" w:hAnsi="Arial" w:cs="Arial"/>
          <w:u w:val="single"/>
        </w:rPr>
        <w:t>40 body feet or more in length or, when erected on site,</w:t>
      </w:r>
      <w:r>
        <w:rPr>
          <w:rFonts w:ascii="Arial" w:eastAsia="Arial" w:hAnsi="Arial" w:cs="Arial"/>
        </w:rPr>
        <w:t xml:space="preserve"> are </w:t>
      </w:r>
      <w:r>
        <w:rPr>
          <w:rFonts w:ascii="Arial" w:eastAsia="Arial" w:hAnsi="Arial" w:cs="Arial"/>
          <w:strike/>
        </w:rPr>
        <w:t>750</w:t>
      </w:r>
      <w:r>
        <w:rPr>
          <w:rFonts w:ascii="Arial" w:eastAsia="Arial" w:hAnsi="Arial" w:cs="Arial"/>
        </w:rPr>
        <w:t xml:space="preserve"> </w:t>
      </w:r>
      <w:r>
        <w:rPr>
          <w:rFonts w:ascii="Arial" w:eastAsia="Arial" w:hAnsi="Arial" w:cs="Arial"/>
          <w:u w:val="single"/>
        </w:rPr>
        <w:t>320</w:t>
      </w:r>
      <w:r>
        <w:rPr>
          <w:rFonts w:ascii="Arial" w:eastAsia="Arial" w:hAnsi="Arial" w:cs="Arial"/>
        </w:rPr>
        <w:t xml:space="preserve"> or more square feet, and that are built on a permanent chassis and designed to be used as dwellings, with or without permanent foundations, when connected to the required utilities including the plumbing, heating, air conditioning or electrical systems contained in the unit.</w:t>
      </w:r>
      <w:bookmarkEnd w:id="11"/>
    </w:p>
    <w:p w:rsidR="00000000" w:rsidP="003D7B47">
      <w:pPr>
        <w:ind w:left="1440"/>
        <w:rPr>
          <w:rFonts w:ascii="Arial" w:eastAsia="Arial" w:hAnsi="Arial" w:cs="Arial"/>
        </w:rPr>
      </w:pPr>
      <w:bookmarkStart w:id="12" w:name="_STATUTE_D__02a0ba5c_fb46_4671_b719_5ef0"/>
      <w:bookmarkStart w:id="13" w:name="_PAR__4_a08302b7_c643_4ef8_80a0_afd80e0f"/>
      <w:bookmarkEnd w:id="8"/>
      <w:r>
        <w:rPr>
          <w:rFonts w:ascii="Arial" w:eastAsia="Arial" w:hAnsi="Arial" w:cs="Arial"/>
        </w:rPr>
        <w:t>(</w:t>
      </w:r>
      <w:bookmarkStart w:id="14" w:name="_STATUTE_NUMBER__c4a30bad_d824_41bc_a216"/>
      <w:r>
        <w:rPr>
          <w:rFonts w:ascii="Arial" w:eastAsia="Arial" w:hAnsi="Arial" w:cs="Arial"/>
        </w:rPr>
        <w:t>a</w:t>
      </w:r>
      <w:bookmarkEnd w:id="14"/>
      <w:r>
        <w:rPr>
          <w:rFonts w:ascii="Arial" w:eastAsia="Arial" w:hAnsi="Arial" w:cs="Arial"/>
        </w:rPr>
        <w:t xml:space="preserve">)  </w:t>
      </w:r>
      <w:bookmarkStart w:id="15" w:name="_STATUTE_CONTENT__1f5b6945_0f49_45ec_a98"/>
      <w:r>
        <w:rPr>
          <w:rFonts w:ascii="Arial" w:eastAsia="Arial" w:hAnsi="Arial" w:cs="Arial"/>
        </w:rPr>
        <w:t>This term also includes any structure that meets all the requirements of this subparagraph except the size requirements and with respect to which the manufacturer voluntarily files a certification required by the Secretary of the United States Department of Housing and Urban Development and complies with the standards established under the National Manufactured Housing Construction and Safety Standards Act of 1974, United States Code, Title 42, Section 5401, et seq.; and</w:t>
      </w:r>
      <w:bookmarkEnd w:id="15"/>
      <w:bookmarkEnd w:id="2"/>
      <w:bookmarkEnd w:id="5"/>
      <w:bookmarkEnd w:id="6"/>
      <w:bookmarkEnd w:id="9"/>
      <w:bookmarkEnd w:id="12"/>
      <w:bookmarkEnd w:id="1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LR1931,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Standards for Manufactured Housing to Comply with United States Department of Housing and Urban Development Standards</w:t>
    </w:r>
  </w:p>
  <w:p>
    <w:pPr>
      <w:suppressLineNumbers/>
      <w:spacing w:before="0" w:after="0"/>
      <w:jc w:val="center"/>
      <w:rPr>
        <w:rFonts w:ascii="Arial" w:eastAsia="Arial" w:hAnsi="Arial" w:cs="Arial"/>
      </w:rPr>
    </w:pPr>
    <w:r>
      <w:rPr>
        <w:rFonts w:ascii="Arial" w:eastAsia="Arial" w:hAnsi="Arial" w:cs="Arial"/>
        <w:sz w:val="22"/>
      </w:rPr>
      <w:t>L.D. 651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D7B47"/>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