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Protections Provided to State Employees upon the Expiration of Labor Contracts to Other Public Sector Employees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235 - L.D. 824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Extend the Protections Provided to State Employees upon the Expiration of Labor Contracts to Other Public Sector Employees</w:t>
      </w:r>
    </w:p>
    <w:p w:rsidR="00BF40C8" w:rsidP="00BF40C8">
      <w:pPr>
        <w:ind w:left="360"/>
        <w:rPr>
          <w:rFonts w:ascii="Arial" w:eastAsia="Arial" w:hAnsi="Arial" w:cs="Arial"/>
        </w:rPr>
      </w:pPr>
      <w:bookmarkStart w:id="0" w:name="_ENACTING_CLAUSE__e5dc44d2_eab0_4405_bab"/>
      <w:bookmarkStart w:id="1" w:name="_PAR__1_589831fb_7ae2_4903_9b35_949cfaa7"/>
      <w:bookmarkStart w:id="2" w:name="_DOC_BODY_CONTAINER__2a77e5f0_3492_4d2b_"/>
      <w:r>
        <w:rPr>
          <w:rFonts w:ascii="Arial" w:eastAsia="Arial" w:hAnsi="Arial" w:cs="Arial"/>
          <w:b/>
        </w:rPr>
        <w:t>Be it enacted by the People of the State of Maine as follows:</w:t>
      </w:r>
    </w:p>
    <w:p w:rsidR="00BF40C8" w:rsidP="00BF40C8">
      <w:pPr>
        <w:ind w:left="360" w:firstLine="360"/>
        <w:rPr>
          <w:rFonts w:ascii="Arial" w:eastAsia="Arial" w:hAnsi="Arial" w:cs="Arial"/>
        </w:rPr>
      </w:pPr>
      <w:bookmarkStart w:id="3" w:name="_BILL_SECTION_HEADER__fe101c67_970c_462a"/>
      <w:bookmarkStart w:id="4" w:name="_PAR__2_6b64f6c1_4cba_4188_a743_24176882"/>
      <w:bookmarkStart w:id="5" w:name="_BILL_SECTION__a199e94b_be88_41fc_a7a9_6"/>
      <w:bookmarkStart w:id="6" w:name="_DOC_BODY_CONTENT__3c33a5f6_d9f1_408d_9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e846a76_71a2_4d7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§976</w:t>
      </w:r>
      <w:r>
        <w:rPr>
          <w:rFonts w:ascii="Arial" w:eastAsia="Arial" w:hAnsi="Arial" w:cs="Arial"/>
        </w:rPr>
        <w:t xml:space="preserve"> is enacted to read:</w:t>
      </w:r>
    </w:p>
    <w:p w:rsidR="00BF40C8" w:rsidP="00BF40C8">
      <w:pPr>
        <w:ind w:left="1080" w:hanging="720"/>
        <w:rPr>
          <w:rFonts w:ascii="Arial" w:eastAsia="Arial" w:hAnsi="Arial" w:cs="Arial"/>
        </w:rPr>
      </w:pPr>
      <w:bookmarkStart w:id="8" w:name="_PAR__3_0f7abdbd_6d1a_4745_961f_fe270ec6"/>
      <w:bookmarkStart w:id="9" w:name="_STATUTE_S__bb7b8cb5_ede2_4270_8b5d_f374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3e7c556d_c6e0_4e42_9e40"/>
      <w:r>
        <w:rPr>
          <w:rFonts w:ascii="Arial" w:eastAsia="Arial" w:hAnsi="Arial" w:cs="Arial"/>
          <w:b/>
          <w:u w:val="single"/>
        </w:rPr>
        <w:t>976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54bb16d8_d59b_4511_95"/>
      <w:r>
        <w:rPr>
          <w:rFonts w:ascii="Arial" w:eastAsia="Arial" w:hAnsi="Arial" w:cs="Arial"/>
          <w:b/>
          <w:u w:val="single"/>
        </w:rPr>
        <w:t>Obligations during interim between contracts</w:t>
      </w:r>
      <w:bookmarkEnd w:id="11"/>
    </w:p>
    <w:p w:rsidR="00BF40C8" w:rsidP="00BF40C8">
      <w:pPr>
        <w:ind w:left="360" w:firstLine="360"/>
        <w:rPr>
          <w:rFonts w:ascii="Arial" w:eastAsia="Arial" w:hAnsi="Arial" w:cs="Arial"/>
        </w:rPr>
      </w:pPr>
      <w:bookmarkStart w:id="12" w:name="_STATUTE_P__f43a1a47_0d78_40b7_adf5_b0d8"/>
      <w:bookmarkStart w:id="13" w:name="_STATUTE_CONTENT__3c7974cb_0107_492c_ad8"/>
      <w:bookmarkStart w:id="14" w:name="_PAR__4_1a31b475_6579_4b66_8953_4ee5ff1c"/>
      <w:bookmarkEnd w:id="8"/>
      <w:r w:rsidRPr="002008B7">
        <w:rPr>
          <w:rFonts w:ascii="Arial" w:eastAsia="Arial" w:hAnsi="Arial" w:cs="Arial"/>
          <w:u w:val="single"/>
        </w:rPr>
        <w:t xml:space="preserve">During the interim after the expiration of a collective bargaining agreement and before the effective date of any subsequent collective bargaining agreement, public employees covered by the expired collective bargaining agreement remain eligible for and must receive </w:t>
      </w:r>
      <w:r>
        <w:rPr>
          <w:rFonts w:ascii="Arial" w:eastAsia="Arial" w:hAnsi="Arial" w:cs="Arial"/>
          <w:u w:val="single"/>
        </w:rPr>
        <w:t>step</w:t>
      </w:r>
      <w:r w:rsidRPr="002008B7">
        <w:rPr>
          <w:rFonts w:ascii="Arial" w:eastAsia="Arial" w:hAnsi="Arial" w:cs="Arial"/>
          <w:u w:val="single"/>
        </w:rPr>
        <w:t xml:space="preserve"> increases in accordance with the terms and conditions set forth in the expired collective bargaining agreement.</w:t>
      </w:r>
    </w:p>
    <w:p w:rsidR="00BF40C8" w:rsidP="00BF40C8">
      <w:pPr>
        <w:ind w:left="360" w:firstLine="360"/>
        <w:rPr>
          <w:rFonts w:ascii="Arial" w:eastAsia="Arial" w:hAnsi="Arial" w:cs="Arial"/>
        </w:rPr>
      </w:pPr>
      <w:bookmarkStart w:id="15" w:name="_BILL_SECTION_HEADER__31ec6649_6d2f_4f83"/>
      <w:bookmarkStart w:id="16" w:name="_PAR__5_53df4bdc_2f49_43c3_bda6_3d9ab6fa"/>
      <w:bookmarkStart w:id="17" w:name="_BILL_SECTION__554ec131_ff85_4902_ba62_9"/>
      <w:bookmarkEnd w:id="5"/>
      <w:bookmarkEnd w:id="9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e585d754_8b26_4535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26 MRSA §1038</w:t>
      </w:r>
      <w:r>
        <w:rPr>
          <w:rFonts w:ascii="Arial" w:eastAsia="Arial" w:hAnsi="Arial" w:cs="Arial"/>
        </w:rPr>
        <w:t xml:space="preserve"> is enacted to read:</w:t>
      </w:r>
    </w:p>
    <w:p w:rsidR="00BF40C8" w:rsidP="00BF40C8">
      <w:pPr>
        <w:ind w:left="1080" w:hanging="720"/>
        <w:rPr>
          <w:rFonts w:ascii="Arial" w:eastAsia="Arial" w:hAnsi="Arial" w:cs="Arial"/>
        </w:rPr>
      </w:pPr>
      <w:bookmarkStart w:id="19" w:name="_PAR__6_7c0909f5_4d1e_462a_b931_81ea4679"/>
      <w:bookmarkStart w:id="20" w:name="_STATUTE_S__884a1927_f013_4183_8465_b18f"/>
      <w:bookmarkEnd w:id="15"/>
      <w:bookmarkEnd w:id="16"/>
      <w:r>
        <w:rPr>
          <w:rFonts w:ascii="Arial" w:eastAsia="Arial" w:hAnsi="Arial" w:cs="Arial"/>
          <w:b/>
          <w:u w:val="single"/>
        </w:rPr>
        <w:t>§</w:t>
      </w:r>
      <w:bookmarkStart w:id="21" w:name="_STATUTE_NUMBER__441b3ec7_ffd5_4c30_b5ed"/>
      <w:r>
        <w:rPr>
          <w:rFonts w:ascii="Arial" w:eastAsia="Arial" w:hAnsi="Arial" w:cs="Arial"/>
          <w:b/>
          <w:u w:val="single"/>
        </w:rPr>
        <w:t>1038</w:t>
      </w:r>
      <w:bookmarkEnd w:id="21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4ccb999_ef44_4c02_93"/>
      <w:r>
        <w:rPr>
          <w:rFonts w:ascii="Arial" w:eastAsia="Arial" w:hAnsi="Arial" w:cs="Arial"/>
          <w:b/>
          <w:u w:val="single"/>
        </w:rPr>
        <w:t>Obligations during interim between contracts</w:t>
      </w:r>
      <w:bookmarkEnd w:id="22"/>
    </w:p>
    <w:p w:rsidR="00BF40C8" w:rsidRPr="002008B7" w:rsidP="00BF40C8">
      <w:pPr>
        <w:ind w:left="360" w:firstLine="360"/>
        <w:rPr>
          <w:rFonts w:ascii="Arial" w:eastAsia="Arial" w:hAnsi="Arial" w:cs="Arial"/>
          <w:u w:val="single"/>
        </w:rPr>
      </w:pPr>
      <w:bookmarkStart w:id="23" w:name="_STATUTE_P__888367b7_6245_4443_9327_74e8"/>
      <w:bookmarkStart w:id="24" w:name="_STATUTE_CONTENT__09c4c044_bab7_4c1d_b6b"/>
      <w:bookmarkStart w:id="25" w:name="_PAR__7_1d678ce0_63fe_4d20_af2c_eda7465a"/>
      <w:bookmarkEnd w:id="19"/>
      <w:r w:rsidRPr="002008B7">
        <w:rPr>
          <w:rFonts w:ascii="Arial" w:eastAsia="Arial" w:hAnsi="Arial" w:cs="Arial"/>
          <w:u w:val="single"/>
        </w:rPr>
        <w:t xml:space="preserve">During the interim after the expiration of a collective bargaining agreement and before the effective date of any subsequent collective bargaining agreement, regular employees covered by the expired collective bargaining agreement remain eligible for and must receive </w:t>
      </w:r>
      <w:r>
        <w:rPr>
          <w:rFonts w:ascii="Arial" w:eastAsia="Arial" w:hAnsi="Arial" w:cs="Arial"/>
          <w:u w:val="single"/>
        </w:rPr>
        <w:t>step</w:t>
      </w:r>
      <w:r w:rsidRPr="002008B7">
        <w:rPr>
          <w:rFonts w:ascii="Arial" w:eastAsia="Arial" w:hAnsi="Arial" w:cs="Arial"/>
          <w:u w:val="single"/>
        </w:rPr>
        <w:t xml:space="preserve"> increases in accordance with the terms and conditions set forth in the expired collective bargaining agreement.</w:t>
      </w:r>
    </w:p>
    <w:p w:rsidR="00BF40C8" w:rsidP="00BF40C8">
      <w:pPr>
        <w:ind w:left="360" w:firstLine="360"/>
        <w:rPr>
          <w:rFonts w:ascii="Arial" w:eastAsia="Arial" w:hAnsi="Arial" w:cs="Arial"/>
        </w:rPr>
      </w:pPr>
      <w:bookmarkStart w:id="26" w:name="_BILL_SECTION_HEADER__e0fab4c8_e18c_4f78"/>
      <w:bookmarkStart w:id="27" w:name="_PAR__8_237b8ff2_c300_471c_89ea_c9c69fe2"/>
      <w:bookmarkStart w:id="28" w:name="_BILL_SECTION__be62fd26_a0ae_4143_a123_4"/>
      <w:bookmarkEnd w:id="17"/>
      <w:bookmarkEnd w:id="20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dc28f484_b08a_419e"/>
      <w:r>
        <w:rPr>
          <w:rFonts w:ascii="Arial" w:eastAsia="Arial" w:hAnsi="Arial" w:cs="Arial"/>
          <w:b/>
          <w:sz w:val="24"/>
        </w:rPr>
        <w:t>3</w:t>
      </w:r>
      <w:bookmarkEnd w:id="29"/>
      <w:r>
        <w:rPr>
          <w:rFonts w:ascii="Arial" w:eastAsia="Arial" w:hAnsi="Arial" w:cs="Arial"/>
          <w:b/>
          <w:sz w:val="24"/>
        </w:rPr>
        <w:t>.  26 MRSA §1296</w:t>
      </w:r>
      <w:r>
        <w:rPr>
          <w:rFonts w:ascii="Arial" w:eastAsia="Arial" w:hAnsi="Arial" w:cs="Arial"/>
        </w:rPr>
        <w:t xml:space="preserve"> is enacted to read:</w:t>
      </w:r>
    </w:p>
    <w:p w:rsidR="00BF40C8" w:rsidP="00BF40C8">
      <w:pPr>
        <w:ind w:left="1080" w:hanging="720"/>
        <w:rPr>
          <w:rFonts w:ascii="Arial" w:eastAsia="Arial" w:hAnsi="Arial" w:cs="Arial"/>
        </w:rPr>
      </w:pPr>
      <w:bookmarkStart w:id="30" w:name="_PAR__9_b7ab3525_5abb_45d7_a64a_230e030e"/>
      <w:bookmarkStart w:id="31" w:name="_STATUTE_S__a35e810a_cf2c_4976_a634_af79"/>
      <w:bookmarkEnd w:id="26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2" w:name="_STATUTE_NUMBER__e1278584_421c_4376_b8b7"/>
      <w:r>
        <w:rPr>
          <w:rFonts w:ascii="Arial" w:eastAsia="Arial" w:hAnsi="Arial" w:cs="Arial"/>
          <w:b/>
          <w:u w:val="single"/>
        </w:rPr>
        <w:t>1296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9f69ea6e_4793_4829_8d"/>
      <w:r>
        <w:rPr>
          <w:rFonts w:ascii="Arial" w:eastAsia="Arial" w:hAnsi="Arial" w:cs="Arial"/>
          <w:b/>
          <w:u w:val="single"/>
        </w:rPr>
        <w:t>Obligations during interim between contracts</w:t>
      </w:r>
      <w:bookmarkEnd w:id="33"/>
    </w:p>
    <w:p w:rsidR="00000000" w:rsidP="00BF40C8">
      <w:pPr>
        <w:ind w:left="360" w:firstLine="360"/>
        <w:rPr>
          <w:rFonts w:ascii="Arial" w:eastAsia="Arial" w:hAnsi="Arial" w:cs="Arial"/>
        </w:rPr>
      </w:pPr>
      <w:bookmarkStart w:id="34" w:name="_STATUTE_P__382be1f3_3ab0_4d0a_8776_5fc1"/>
      <w:bookmarkStart w:id="35" w:name="_STATUTE_CONTENT__ea9c1937_1b88_4931_bd3"/>
      <w:bookmarkStart w:id="36" w:name="_PAR__10_d648b9f4_0a45_4437_8708_10631e1"/>
      <w:bookmarkEnd w:id="30"/>
      <w:r w:rsidRPr="002008B7">
        <w:rPr>
          <w:rFonts w:ascii="Arial" w:eastAsia="Arial" w:hAnsi="Arial" w:cs="Arial"/>
          <w:u w:val="single"/>
        </w:rPr>
        <w:t>During the interim after the expiration of a collective bargaining agreement and before the effective date of any subsequent collective bargaining agreement, judicial employees covered by the expired collective bargaining agreement remain eligible for and must receive merit</w:t>
      </w:r>
      <w:r>
        <w:rPr>
          <w:rFonts w:ascii="Arial" w:eastAsia="Arial" w:hAnsi="Arial" w:cs="Arial"/>
          <w:u w:val="single"/>
        </w:rPr>
        <w:t xml:space="preserve"> or step</w:t>
      </w:r>
      <w:r w:rsidRPr="002008B7">
        <w:rPr>
          <w:rFonts w:ascii="Arial" w:eastAsia="Arial" w:hAnsi="Arial" w:cs="Arial"/>
          <w:u w:val="single"/>
        </w:rPr>
        <w:t xml:space="preserve"> increases in accordance with the terms and conditions set forth in the expired collective bargaining agreement.</w:t>
      </w:r>
      <w:bookmarkEnd w:id="2"/>
      <w:bookmarkEnd w:id="6"/>
      <w:bookmarkEnd w:id="28"/>
      <w:bookmarkEnd w:id="31"/>
      <w:bookmarkEnd w:id="34"/>
      <w:bookmarkEnd w:id="35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LR0901,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Protections Provided to State Employees upon the Expiration of Labor Contracts to Other Public Sector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08B7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40C8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