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Education to Review Teacher Mentoring Programs in Maine Public Schools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209 - L.D. 470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Department of Education to Review Teacher Mentoring Programs in Maine Public Schools</w:t>
      </w:r>
    </w:p>
    <w:p w:rsidR="00E82BFC" w:rsidP="00E82BFC">
      <w:pPr>
        <w:ind w:left="360" w:firstLine="360"/>
        <w:rPr>
          <w:rFonts w:ascii="Arial" w:eastAsia="Arial" w:hAnsi="Arial" w:cs="Arial"/>
        </w:rPr>
      </w:pPr>
      <w:bookmarkStart w:id="0" w:name="_BILL_SECTION_UNALLOCATED__0a25013a_6dd3"/>
      <w:bookmarkStart w:id="1" w:name="_INSTRUCTION__f0b10d3f_c821_4833_bf2b_28"/>
      <w:bookmarkStart w:id="2" w:name="_DOC_BODY_CONTENT__3d56ad8f_19b7_4da5_92"/>
      <w:bookmarkStart w:id="3" w:name="_DOC_BODY_CONTAINER__678db0b3_9dea_4451_"/>
      <w:r>
        <w:rPr>
          <w:rFonts w:ascii="Arial" w:eastAsia="Arial" w:hAnsi="Arial" w:cs="Arial"/>
          <w:b/>
          <w:sz w:val="24"/>
        </w:rPr>
        <w:t xml:space="preserve">Sec. </w:t>
      </w:r>
      <w:bookmarkStart w:id="4" w:name="_BILL_SECTION_NUMBER__30ac3e66_9c36_4ed6"/>
      <w:r>
        <w:rPr>
          <w:rFonts w:ascii="Arial" w:eastAsia="Arial" w:hAnsi="Arial" w:cs="Arial"/>
          <w:b/>
          <w:sz w:val="24"/>
        </w:rPr>
        <w:t>1</w:t>
      </w:r>
      <w:bookmarkEnd w:id="4"/>
      <w:r>
        <w:rPr>
          <w:rFonts w:ascii="Arial" w:eastAsia="Arial" w:hAnsi="Arial" w:cs="Arial"/>
          <w:b/>
          <w:sz w:val="24"/>
        </w:rPr>
        <w:t>.  Teacher m</w:t>
      </w:r>
      <w:r w:rsidRPr="00DE22A5">
        <w:rPr>
          <w:rFonts w:ascii="Arial" w:eastAsia="Arial" w:hAnsi="Arial" w:cs="Arial"/>
          <w:b/>
          <w:sz w:val="24"/>
        </w:rPr>
        <w:t>entoring programs; review.  Resolved:</w:t>
      </w:r>
      <w:r>
        <w:rPr>
          <w:rFonts w:ascii="Arial" w:eastAsia="Arial" w:hAnsi="Arial" w:cs="Arial"/>
        </w:rPr>
        <w:t xml:space="preserve">  That the Department of Education, in collaboration with the Maine Education Association, the Maine School Management Association and Educate Maine, shall conduct a review of teacher mentoring programs in public schools in the State.  The review must include, but is not limited to:</w:t>
      </w:r>
    </w:p>
    <w:p w:rsidR="00E82BFC" w:rsidP="00E82BFC">
      <w:pPr>
        <w:ind w:left="360" w:firstLine="360"/>
        <w:rPr>
          <w:rFonts w:ascii="Arial" w:eastAsia="Arial" w:hAnsi="Arial" w:cs="Arial"/>
        </w:rPr>
      </w:pPr>
      <w:r>
        <w:rPr>
          <w:rFonts w:ascii="Arial" w:eastAsia="Arial" w:hAnsi="Arial" w:cs="Arial"/>
        </w:rPr>
        <w:t>1. The number of teachers holding emergency teacher certificates, conditional teacher certificates and new teacher certificates with less than 3 years of experience employed at each school administrative unit;</w:t>
      </w:r>
    </w:p>
    <w:p w:rsidR="00E82BFC" w:rsidP="00E82BFC">
      <w:pPr>
        <w:ind w:left="360" w:firstLine="360"/>
        <w:rPr>
          <w:rFonts w:ascii="Arial" w:eastAsia="Arial" w:hAnsi="Arial" w:cs="Arial"/>
        </w:rPr>
      </w:pPr>
      <w:r>
        <w:rPr>
          <w:rFonts w:ascii="Arial" w:eastAsia="Arial" w:hAnsi="Arial" w:cs="Arial"/>
        </w:rPr>
        <w:t xml:space="preserve">2. Verification that every </w:t>
      </w:r>
      <w:r w:rsidRPr="00A73618">
        <w:rPr>
          <w:rFonts w:ascii="Arial" w:eastAsia="Arial" w:hAnsi="Arial" w:cs="Arial"/>
        </w:rPr>
        <w:t>teacher holding an emergency teacher certificate</w:t>
      </w:r>
      <w:r>
        <w:rPr>
          <w:rFonts w:ascii="Arial" w:eastAsia="Arial" w:hAnsi="Arial" w:cs="Arial"/>
        </w:rPr>
        <w:t>, a conditional teacher certificate or a new teacher certificate with less than 3 years of experience is assigned a mentor;</w:t>
      </w:r>
    </w:p>
    <w:p w:rsidR="00E82BFC" w:rsidP="00E82BFC">
      <w:pPr>
        <w:ind w:left="360" w:firstLine="360"/>
        <w:rPr>
          <w:rFonts w:ascii="Arial" w:eastAsia="Arial" w:hAnsi="Arial" w:cs="Arial"/>
        </w:rPr>
      </w:pPr>
      <w:r>
        <w:rPr>
          <w:rFonts w:ascii="Arial" w:eastAsia="Arial" w:hAnsi="Arial" w:cs="Arial"/>
        </w:rPr>
        <w:t>3. Interviews with public school principals about teacher mentoring programs; and</w:t>
      </w:r>
    </w:p>
    <w:p w:rsidR="00E82BFC" w:rsidP="00E82BFC">
      <w:pPr>
        <w:ind w:left="360" w:firstLine="360"/>
        <w:rPr>
          <w:rFonts w:ascii="Arial" w:eastAsia="Arial" w:hAnsi="Arial" w:cs="Arial"/>
        </w:rPr>
      </w:pPr>
      <w:r>
        <w:rPr>
          <w:rFonts w:ascii="Arial" w:eastAsia="Arial" w:hAnsi="Arial" w:cs="Arial"/>
        </w:rPr>
        <w:t>4. A compilation of descriptions of basic requirements of teacher mentoring programs throughout the State, including the structure of each program, training and available stipends.</w:t>
      </w:r>
    </w:p>
    <w:p w:rsidR="00E82BFC" w:rsidP="00E82BFC">
      <w:pPr>
        <w:ind w:left="360" w:firstLine="360"/>
        <w:rPr>
          <w:rFonts w:ascii="Arial" w:eastAsia="Arial" w:hAnsi="Arial" w:cs="Arial"/>
        </w:rPr>
      </w:pPr>
      <w:bookmarkStart w:id="5" w:name="_BILL_SECTION_UNALLOCATED__4c43344a_fdbe"/>
      <w:bookmarkEnd w:id="0"/>
      <w:r>
        <w:rPr>
          <w:rFonts w:ascii="Arial" w:eastAsia="Arial" w:hAnsi="Arial" w:cs="Arial"/>
          <w:b/>
          <w:sz w:val="24"/>
        </w:rPr>
        <w:t xml:space="preserve">Sec. </w:t>
      </w:r>
      <w:bookmarkStart w:id="6" w:name="_BILL_SECTION_NUMBER__1faacd98_affc_4464"/>
      <w:r>
        <w:rPr>
          <w:rFonts w:ascii="Arial" w:eastAsia="Arial" w:hAnsi="Arial" w:cs="Arial"/>
          <w:b/>
          <w:sz w:val="24"/>
        </w:rPr>
        <w:t>2</w:t>
      </w:r>
      <w:bookmarkEnd w:id="6"/>
      <w:r>
        <w:rPr>
          <w:rFonts w:ascii="Arial" w:eastAsia="Arial" w:hAnsi="Arial" w:cs="Arial"/>
          <w:b/>
          <w:sz w:val="24"/>
        </w:rPr>
        <w:t xml:space="preserve">.  </w:t>
      </w:r>
      <w:r w:rsidRPr="00DE22A5">
        <w:rPr>
          <w:rFonts w:ascii="Arial" w:eastAsia="Arial" w:hAnsi="Arial" w:cs="Arial"/>
          <w:b/>
          <w:sz w:val="24"/>
        </w:rPr>
        <w:t>Report. Resolved:</w:t>
      </w:r>
      <w:r>
        <w:rPr>
          <w:rFonts w:ascii="Arial" w:eastAsia="Arial" w:hAnsi="Arial" w:cs="Arial"/>
        </w:rPr>
        <w:t xml:space="preserve">  </w:t>
      </w:r>
      <w:r w:rsidRPr="00DE22A5">
        <w:rPr>
          <w:rFonts w:ascii="Arial" w:eastAsia="Arial" w:hAnsi="Arial" w:cs="Arial"/>
        </w:rPr>
        <w:t xml:space="preserve">That, by February 15, 2026, the </w:t>
      </w:r>
      <w:r>
        <w:rPr>
          <w:rFonts w:ascii="Arial" w:eastAsia="Arial" w:hAnsi="Arial" w:cs="Arial"/>
        </w:rPr>
        <w:t>D</w:t>
      </w:r>
      <w:r w:rsidRPr="00DE22A5">
        <w:rPr>
          <w:rFonts w:ascii="Arial" w:eastAsia="Arial" w:hAnsi="Arial" w:cs="Arial"/>
        </w:rPr>
        <w:t>epartment</w:t>
      </w:r>
      <w:r>
        <w:rPr>
          <w:rFonts w:ascii="Arial" w:eastAsia="Arial" w:hAnsi="Arial" w:cs="Arial"/>
        </w:rPr>
        <w:t xml:space="preserve"> of Education</w:t>
      </w:r>
      <w:r w:rsidRPr="00DE22A5">
        <w:rPr>
          <w:rFonts w:ascii="Arial" w:eastAsia="Arial" w:hAnsi="Arial" w:cs="Arial"/>
        </w:rPr>
        <w:t xml:space="preserve"> shall submit a report to the Joint Standing Committee on Education and Cultural Affairs based on the review conducted pursuant to section 1.  The joint standing committee may report out legislation related to the report to the Second Regular Session of the 132nd Legislature.</w:t>
      </w:r>
    </w:p>
    <w:p w:rsidR="00E82BFC" w:rsidP="00E82BFC">
      <w:pPr>
        <w:ind w:left="360" w:firstLine="360"/>
        <w:rPr>
          <w:rFonts w:ascii="Arial" w:eastAsia="Arial" w:hAnsi="Arial" w:cs="Arial"/>
        </w:rPr>
      </w:pPr>
      <w:bookmarkStart w:id="7" w:name="_APPROP_SECTION__14c54720_6bb7_4245_be54"/>
      <w:bookmarkEnd w:id="5"/>
      <w:r>
        <w:rPr>
          <w:rFonts w:ascii="Arial" w:eastAsia="Arial" w:hAnsi="Arial" w:cs="Arial"/>
          <w:b/>
          <w:sz w:val="24"/>
        </w:rPr>
        <w:t xml:space="preserve">Sec. </w:t>
      </w:r>
      <w:bookmarkStart w:id="8" w:name="_BILL_SECTION_NUMBER__9a48aaf8_a607_4b9a"/>
      <w:r>
        <w:rPr>
          <w:rFonts w:ascii="Arial" w:eastAsia="Arial" w:hAnsi="Arial" w:cs="Arial"/>
          <w:b/>
          <w:sz w:val="24"/>
        </w:rPr>
        <w:t>3</w:t>
      </w:r>
      <w:bookmarkEnd w:id="8"/>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E82BFC" w:rsidP="00E82BFC">
      <w:pPr>
        <w:pStyle w:val="BPSParagraphLeftAlign"/>
        <w:suppressAutoHyphens/>
        <w:ind w:left="360"/>
        <w:rPr>
          <w:rFonts w:ascii="Arial" w:eastAsia="Arial" w:hAnsi="Arial" w:cs="Arial"/>
        </w:rPr>
      </w:pPr>
      <w:r>
        <w:rPr>
          <w:rFonts w:ascii="Arial" w:eastAsia="Arial" w:hAnsi="Arial" w:cs="Arial"/>
          <w:b/>
        </w:rPr>
        <w:t>EDUCATION, DEPARTMENT OF</w:t>
      </w:r>
    </w:p>
    <w:p w:rsidR="00E82BFC" w:rsidP="00E82BFC">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E82BFC" w:rsidP="00E82BFC">
      <w:pPr>
        <w:ind w:left="360"/>
        <w:rPr>
          <w:rFonts w:ascii="Arial" w:eastAsia="Arial" w:hAnsi="Arial" w:cs="Arial"/>
        </w:rPr>
      </w:pPr>
      <w:r>
        <w:rPr>
          <w:rFonts w:ascii="Arial" w:eastAsia="Arial" w:hAnsi="Arial" w:cs="Arial"/>
        </w:rPr>
        <w:t>Initiative: Provides one-time funds to contract for staffing services to perform a review of teacher mentoring programs in public schools and to prepare a report.</w:t>
      </w:r>
    </w:p>
    <w:tbl>
      <w:tblPr>
        <w:tblStyle w:val="BPSTable"/>
        <w:tblW w:w="0" w:type="auto"/>
        <w:tblInd w:w="360" w:type="dxa"/>
        <w:tblCellMar>
          <w:left w:w="0" w:type="dxa"/>
          <w:right w:w="0" w:type="dxa"/>
        </w:tblCellMar>
        <w:tblLook w:val="04A0"/>
      </w:tblPr>
      <w:tblGrid>
        <w:gridCol w:w="5009"/>
        <w:gridCol w:w="1463"/>
        <w:gridCol w:w="1463"/>
      </w:tblGrid>
      <w:tr w:rsidTr="00124301">
        <w:tblPrEx>
          <w:tblW w:w="0" w:type="auto"/>
          <w:tblInd w:w="360" w:type="dxa"/>
          <w:tblCellMar>
            <w:left w:w="0" w:type="dxa"/>
            <w:right w:w="0" w:type="dxa"/>
          </w:tblCellMar>
          <w:tblLook w:val="04A0"/>
        </w:tblPrEx>
        <w:tc>
          <w:tcPr>
            <w:tcW w:w="5069" w:type="dxa"/>
          </w:tcPr>
          <w:p w:rsidR="00E82BFC" w:rsidP="00124301">
            <w:pPr>
              <w:rPr>
                <w:rFonts w:ascii="Arial" w:eastAsia="Arial" w:hAnsi="Arial" w:cs="Arial"/>
              </w:rPr>
            </w:pPr>
            <w:r>
              <w:rPr>
                <w:rFonts w:ascii="Arial" w:eastAsia="Arial" w:hAnsi="Arial" w:cs="Arial"/>
                <w:b/>
              </w:rPr>
              <w:t>GENERAL FUND</w:t>
            </w:r>
          </w:p>
        </w:tc>
        <w:tc>
          <w:tcPr>
            <w:tcW w:w="1469" w:type="dxa"/>
          </w:tcPr>
          <w:p w:rsidR="00E82BFC" w:rsidP="00124301">
            <w:pPr>
              <w:jc w:val="right"/>
              <w:rPr>
                <w:rFonts w:ascii="Arial" w:eastAsia="Arial" w:hAnsi="Arial" w:cs="Arial"/>
              </w:rPr>
            </w:pPr>
            <w:r>
              <w:rPr>
                <w:rFonts w:ascii="Arial" w:eastAsia="Arial" w:hAnsi="Arial" w:cs="Arial"/>
                <w:b/>
              </w:rPr>
              <w:t>2025-26</w:t>
            </w:r>
          </w:p>
        </w:tc>
        <w:tc>
          <w:tcPr>
            <w:tcW w:w="1469" w:type="dxa"/>
          </w:tcPr>
          <w:p w:rsidR="00E82BFC" w:rsidP="00124301">
            <w:pPr>
              <w:jc w:val="right"/>
              <w:rPr>
                <w:rFonts w:ascii="Arial" w:eastAsia="Arial" w:hAnsi="Arial" w:cs="Arial"/>
              </w:rPr>
            </w:pPr>
            <w:r>
              <w:rPr>
                <w:rFonts w:ascii="Arial" w:eastAsia="Arial" w:hAnsi="Arial" w:cs="Arial"/>
                <w:b/>
              </w:rPr>
              <w:t>2026-27</w:t>
            </w:r>
          </w:p>
        </w:tc>
      </w:tr>
      <w:tr w:rsidTr="00124301">
        <w:tblPrEx>
          <w:tblW w:w="0" w:type="auto"/>
          <w:tblInd w:w="360" w:type="dxa"/>
          <w:tblCellMar>
            <w:left w:w="0" w:type="dxa"/>
            <w:right w:w="0" w:type="dxa"/>
          </w:tblCellMar>
          <w:tblLook w:val="04A0"/>
        </w:tblPrEx>
        <w:tc>
          <w:tcPr>
            <w:tcW w:w="5069" w:type="dxa"/>
          </w:tcPr>
          <w:p w:rsidR="00E82BFC" w:rsidP="00124301">
            <w:pPr>
              <w:ind w:left="180"/>
              <w:rPr>
                <w:rFonts w:ascii="Arial" w:eastAsia="Arial" w:hAnsi="Arial" w:cs="Arial"/>
              </w:rPr>
            </w:pPr>
            <w:r>
              <w:rPr>
                <w:rFonts w:ascii="Arial" w:eastAsia="Arial" w:hAnsi="Arial" w:cs="Arial"/>
              </w:rPr>
              <w:t>All Other</w:t>
            </w:r>
          </w:p>
        </w:tc>
        <w:tc>
          <w:tcPr>
            <w:tcW w:w="1469" w:type="dxa"/>
          </w:tcPr>
          <w:p w:rsidR="00E82BFC" w:rsidP="00124301">
            <w:pPr>
              <w:jc w:val="right"/>
              <w:rPr>
                <w:rFonts w:ascii="Arial" w:eastAsia="Arial" w:hAnsi="Arial" w:cs="Arial"/>
              </w:rPr>
            </w:pPr>
            <w:r>
              <w:rPr>
                <w:rFonts w:ascii="Arial" w:eastAsia="Arial" w:hAnsi="Arial" w:cs="Arial"/>
              </w:rPr>
              <w:t>$5,000</w:t>
            </w:r>
          </w:p>
        </w:tc>
        <w:tc>
          <w:tcPr>
            <w:tcW w:w="1469" w:type="dxa"/>
          </w:tcPr>
          <w:p w:rsidR="00E82BFC" w:rsidP="00124301">
            <w:pPr>
              <w:jc w:val="right"/>
              <w:rPr>
                <w:rFonts w:ascii="Arial" w:eastAsia="Arial" w:hAnsi="Arial" w:cs="Arial"/>
              </w:rPr>
            </w:pPr>
            <w:r>
              <w:rPr>
                <w:rFonts w:ascii="Arial" w:eastAsia="Arial" w:hAnsi="Arial" w:cs="Arial"/>
              </w:rPr>
              <w:t>$0</w:t>
            </w:r>
          </w:p>
        </w:tc>
      </w:tr>
      <w:tr w:rsidTr="00124301">
        <w:tblPrEx>
          <w:tblW w:w="0" w:type="auto"/>
          <w:tblInd w:w="360" w:type="dxa"/>
          <w:tblCellMar>
            <w:left w:w="0" w:type="dxa"/>
            <w:right w:w="0" w:type="dxa"/>
          </w:tblCellMar>
          <w:tblLook w:val="04A0"/>
        </w:tblPrEx>
        <w:tc>
          <w:tcPr>
            <w:tcW w:w="5069" w:type="dxa"/>
          </w:tcPr>
          <w:p w:rsidR="00E82BFC" w:rsidP="00124301">
            <w:pPr>
              <w:rPr>
                <w:rFonts w:ascii="Arial" w:eastAsia="Arial" w:hAnsi="Arial" w:cs="Arial"/>
              </w:rPr>
            </w:pPr>
            <w:r>
              <w:rPr>
                <w:rFonts w:ascii="Arial" w:eastAsia="Arial" w:hAnsi="Arial" w:cs="Arial"/>
              </w:rPr>
              <w:t xml:space="preserve"> </w:t>
            </w:r>
          </w:p>
        </w:tc>
        <w:tc>
          <w:tcPr>
            <w:tcW w:w="1469" w:type="dxa"/>
          </w:tcPr>
          <w:p w:rsidR="00E82BFC" w:rsidP="00124301">
            <w:pPr>
              <w:jc w:val="right"/>
              <w:rPr>
                <w:rFonts w:ascii="Arial" w:eastAsia="Arial" w:hAnsi="Arial" w:cs="Arial"/>
              </w:rPr>
            </w:pPr>
            <w:r>
              <w:rPr>
                <w:rFonts w:ascii="Arial" w:eastAsia="Arial" w:hAnsi="Arial" w:cs="Arial"/>
              </w:rPr>
              <w:t>__________</w:t>
            </w:r>
          </w:p>
        </w:tc>
        <w:tc>
          <w:tcPr>
            <w:tcW w:w="1469" w:type="dxa"/>
          </w:tcPr>
          <w:p w:rsidR="00E82BFC" w:rsidP="00124301">
            <w:pPr>
              <w:jc w:val="right"/>
              <w:rPr>
                <w:rFonts w:ascii="Arial" w:eastAsia="Arial" w:hAnsi="Arial" w:cs="Arial"/>
              </w:rPr>
            </w:pPr>
            <w:r>
              <w:rPr>
                <w:rFonts w:ascii="Arial" w:eastAsia="Arial" w:hAnsi="Arial" w:cs="Arial"/>
              </w:rPr>
              <w:t>__________</w:t>
            </w:r>
          </w:p>
        </w:tc>
      </w:tr>
      <w:tr w:rsidTr="00124301">
        <w:tblPrEx>
          <w:tblW w:w="0" w:type="auto"/>
          <w:tblInd w:w="360" w:type="dxa"/>
          <w:tblCellMar>
            <w:left w:w="0" w:type="dxa"/>
            <w:right w:w="0" w:type="dxa"/>
          </w:tblCellMar>
          <w:tblLook w:val="04A0"/>
        </w:tblPrEx>
        <w:tc>
          <w:tcPr>
            <w:tcW w:w="5069" w:type="dxa"/>
          </w:tcPr>
          <w:p w:rsidR="00E82BFC" w:rsidP="00124301">
            <w:pPr>
              <w:rPr>
                <w:rFonts w:ascii="Arial" w:eastAsia="Arial" w:hAnsi="Arial" w:cs="Arial"/>
              </w:rPr>
            </w:pPr>
            <w:r>
              <w:rPr>
                <w:rFonts w:ascii="Arial" w:eastAsia="Arial" w:hAnsi="Arial" w:cs="Arial"/>
              </w:rPr>
              <w:t>GENERAL FUND TOTAL</w:t>
            </w:r>
          </w:p>
        </w:tc>
        <w:tc>
          <w:tcPr>
            <w:tcW w:w="1469" w:type="dxa"/>
          </w:tcPr>
          <w:p w:rsidR="00E82BFC" w:rsidP="00124301">
            <w:pPr>
              <w:jc w:val="right"/>
              <w:rPr>
                <w:rFonts w:ascii="Arial" w:eastAsia="Arial" w:hAnsi="Arial" w:cs="Arial"/>
              </w:rPr>
            </w:pPr>
            <w:r>
              <w:rPr>
                <w:rFonts w:ascii="Arial" w:eastAsia="Arial" w:hAnsi="Arial" w:cs="Arial"/>
              </w:rPr>
              <w:t>$5,000</w:t>
            </w:r>
          </w:p>
        </w:tc>
        <w:tc>
          <w:tcPr>
            <w:tcW w:w="1469" w:type="dxa"/>
          </w:tcPr>
          <w:p w:rsidR="00E82BFC" w:rsidP="00124301">
            <w:pPr>
              <w:jc w:val="right"/>
              <w:rPr>
                <w:rFonts w:ascii="Arial" w:eastAsia="Arial" w:hAnsi="Arial" w:cs="Arial"/>
              </w:rPr>
            </w:pPr>
            <w:r>
              <w:rPr>
                <w:rFonts w:ascii="Arial" w:eastAsia="Arial" w:hAnsi="Arial" w:cs="Arial"/>
              </w:rPr>
              <w:t>$0</w:t>
            </w:r>
          </w:p>
        </w:tc>
      </w:tr>
      <w:bookmarkEnd w:id="1"/>
      <w:bookmarkEnd w:id="2"/>
      <w:bookmarkEnd w:id="3"/>
      <w:bookmarkEnd w:id="7"/>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LR0812,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Education to Review Teacher Mentoring Programs in Maine Public Schools</w:t>
    </w:r>
  </w:p>
  <w:p>
    <w:pPr>
      <w:suppressLineNumbers/>
      <w:spacing w:before="0" w:after="0"/>
      <w:jc w:val="center"/>
      <w:rPr>
        <w:rFonts w:ascii="Arial" w:eastAsia="Arial" w:hAnsi="Arial" w:cs="Arial"/>
      </w:rPr>
    </w:pPr>
    <w:r>
      <w:rPr>
        <w:rFonts w:ascii="Arial" w:eastAsia="Arial" w:hAnsi="Arial" w:cs="Arial"/>
        <w:sz w:val="22"/>
      </w:rPr>
      <w:t>L.D. 470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4301"/>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73618"/>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E22A5"/>
    <w:rsid w:val="00E10467"/>
    <w:rsid w:val="00E229C6"/>
    <w:rsid w:val="00E25AE4"/>
    <w:rsid w:val="00E325CC"/>
    <w:rsid w:val="00E370EF"/>
    <w:rsid w:val="00E67BCF"/>
    <w:rsid w:val="00E70594"/>
    <w:rsid w:val="00E82BFC"/>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