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Campaign Finance Reports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121 - L.D. 255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Campaign Finance Reports</w:t>
      </w:r>
    </w:p>
    <w:p w:rsidR="00C1629D" w:rsidP="00C1629D">
      <w:pPr>
        <w:ind w:left="360"/>
        <w:rPr>
          <w:rFonts w:ascii="Arial" w:eastAsia="Arial" w:hAnsi="Arial" w:cs="Arial"/>
        </w:rPr>
      </w:pPr>
      <w:bookmarkStart w:id="0" w:name="_ENACTING_CLAUSE__bab4ac29_fe3b_4b03_934"/>
      <w:bookmarkStart w:id="1" w:name="_PAR__1_1c27caab_aedb_40da_be5f_39bf8592"/>
      <w:bookmarkStart w:id="2" w:name="_DOC_BODY_CONTAINER__8708c8ef_02ed_40de_"/>
      <w:r>
        <w:rPr>
          <w:rFonts w:ascii="Arial" w:eastAsia="Arial" w:hAnsi="Arial" w:cs="Arial"/>
          <w:b/>
        </w:rPr>
        <w:t>Be it enacted by the People of the State of Maine as follows:</w:t>
      </w:r>
    </w:p>
    <w:p w:rsidR="00C1629D" w:rsidP="00C1629D">
      <w:pPr>
        <w:ind w:left="360" w:firstLine="360"/>
        <w:rPr>
          <w:rFonts w:ascii="Arial" w:eastAsia="Arial" w:hAnsi="Arial" w:cs="Arial"/>
        </w:rPr>
      </w:pPr>
      <w:bookmarkStart w:id="3" w:name="_BILL_SECTION_HEADER__b16cbe38_67ad_4d5f"/>
      <w:bookmarkStart w:id="4" w:name="_PAR__2_df570281_4e14_47c2_9999_a539f626"/>
      <w:bookmarkStart w:id="5" w:name="_BILL_SECTION__18d910fd_b124_4f3a_8365_5"/>
      <w:bookmarkStart w:id="6" w:name="_DOC_BODY_CONTENT__750819ce_f238_4321_a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b40417b_25f7_44d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21-A MRSA §1017, sub-§3-A, ¶D-1,</w:t>
      </w:r>
      <w:r>
        <w:rPr>
          <w:rFonts w:ascii="Arial" w:eastAsia="Arial" w:hAnsi="Arial" w:cs="Arial"/>
        </w:rPr>
        <w:t xml:space="preserve"> as amended by PL 2009, c. 190, Pt. A, §5, is further amended to read:</w:t>
      </w:r>
    </w:p>
    <w:p w:rsidR="00000000" w:rsidP="00C1629D">
      <w:pPr>
        <w:ind w:left="720"/>
        <w:rPr>
          <w:rFonts w:ascii="Arial" w:eastAsia="Arial" w:hAnsi="Arial" w:cs="Arial"/>
        </w:rPr>
      </w:pPr>
      <w:bookmarkStart w:id="8" w:name="_STATUTE_NUMBER__b4108afd_5e5a_44b0_b690"/>
      <w:bookmarkStart w:id="9" w:name="_STATUTE_P__239fed87_d14b_4d4f_b16e_70d6"/>
      <w:bookmarkStart w:id="10" w:name="_PAR__3_62de62e5_14cf_4225_b29e_7ef83772"/>
      <w:bookmarkEnd w:id="3"/>
      <w:bookmarkEnd w:id="4"/>
      <w:r>
        <w:rPr>
          <w:rFonts w:ascii="Arial" w:eastAsia="Arial" w:hAnsi="Arial" w:cs="Arial"/>
        </w:rPr>
        <w:t>D-1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ec46547b_e262_4178_80b"/>
      <w:r>
        <w:rPr>
          <w:rFonts w:ascii="Arial" w:eastAsia="Arial" w:hAnsi="Arial" w:cs="Arial"/>
        </w:rPr>
        <w:t xml:space="preserve">Reports must be filed no later than 11:59 p.m. on the 42nd day before the date on which </w:t>
      </w:r>
      <w:r>
        <w:rPr>
          <w:rFonts w:ascii="Arial" w:eastAsia="Arial" w:hAnsi="Arial" w:cs="Arial"/>
          <w:strike/>
        </w:rPr>
        <w:t xml:space="preserve">a </w:t>
      </w:r>
      <w:r>
        <w:rPr>
          <w:rFonts w:ascii="Arial" w:eastAsia="Arial" w:hAnsi="Arial" w:cs="Arial"/>
          <w:strike/>
        </w:rPr>
        <w:t>general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election is held and must be complete as of the 49th day before that date, except that this report is not required for candidates for municipal office</w:t>
      </w:r>
      <w:bookmarkStart w:id="12" w:name="_ENGROSSING_REV__dc5450d7_f8df_4dd6_a2fc"/>
      <w:bookmarkStart w:id="13" w:name="_PROCESSED_CHANGE__73a0f69a_232f_46ee_85"/>
      <w:bookmarkStart w:id="14" w:name="_PROCESSED_CHANGE__2c7e8470_0ecb_40ff_88"/>
      <w:bookmarkStart w:id="15" w:name="_PROCESSED_CHANGE__e7aa3723_cf93_4e82_a1"/>
      <w:bookmarkStart w:id="16" w:name="_REV__d7645154_109c_49a0_b74a_f0a03cf13c"/>
      <w:bookmarkStart w:id="17" w:name="_INSTRUCTION__7adb9478_01c7_414f_a062_cc"/>
      <w:bookmarkEnd w:id="12"/>
      <w:r>
        <w:rPr>
          <w:rFonts w:ascii="Arial" w:eastAsia="Arial" w:hAnsi="Arial" w:cs="Arial"/>
          <w:u w:val="single"/>
        </w:rPr>
        <w:t>, unless required by the municipality.  Certified candidates and participating candidates, as defined under section 1122, subsections 1 and 6, respectively, are not required to file a report on the 42</w:t>
      </w:r>
      <w:r>
        <w:rPr>
          <w:rFonts w:ascii="Arial" w:eastAsia="Arial" w:hAnsi="Arial" w:cs="Arial"/>
          <w:u w:val="single"/>
        </w:rPr>
        <w:t>nd</w:t>
      </w:r>
      <w:r>
        <w:rPr>
          <w:rFonts w:ascii="Arial" w:eastAsia="Arial" w:hAnsi="Arial" w:cs="Arial"/>
          <w:u w:val="single"/>
        </w:rPr>
        <w:t xml:space="preserve"> day before a primary election</w:t>
      </w:r>
      <w:bookmarkEnd w:id="13"/>
      <w:bookmarkEnd w:id="14"/>
      <w:bookmarkEnd w:id="15"/>
      <w:r>
        <w:rPr>
          <w:rFonts w:ascii="Arial" w:eastAsia="Arial" w:hAnsi="Arial" w:cs="Arial"/>
          <w:u w:val="single"/>
        </w:rPr>
        <w:t xml:space="preserve"> pursuant to this section</w:t>
      </w:r>
      <w:bookmarkEnd w:id="16"/>
      <w:bookmarkEnd w:id="17"/>
      <w:r>
        <w:rPr>
          <w:rFonts w:ascii="Arial" w:eastAsia="Arial" w:hAnsi="Arial" w:cs="Arial"/>
        </w:rPr>
        <w:t>.</w:t>
      </w:r>
      <w:bookmarkEnd w:id="11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LR0032,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Campaign Finance Reports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629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