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Allowing Electric-powered School Buses To Have Distinctively Colored Bumpers, Wheels and Rub Rails and Allowing Public Service Vehicles To Be Equipped with a Flashing Green Auxiliary Light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Twenty-two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1476 - L.D. 1990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Allowing Electric-powered School Buses To Have Distinctively Colored Bumpers, Wheels and Rub Rails and Allowing Public Service Vehicles To Be Equipped with a Flashing Green Auxiliary Light</w:t>
      </w:r>
    </w:p>
    <w:p w:rsidR="00912C18" w:rsidP="00912C18">
      <w:pPr>
        <w:ind w:left="360"/>
        <w:rPr>
          <w:rFonts w:ascii="Arial" w:eastAsia="Arial" w:hAnsi="Arial" w:cs="Arial"/>
        </w:rPr>
      </w:pPr>
      <w:bookmarkStart w:id="0" w:name="_ENACTING_CLAUSE__69ece739_06ec_4d54_af4"/>
      <w:bookmarkStart w:id="1" w:name="_PAR__1_3dc4ce97_4d58_4271_a208_78f79ef5"/>
      <w:bookmarkStart w:id="2" w:name="_DOC_BODY_CONTAINER__3034618d_e5b2_40b2_"/>
      <w:r>
        <w:rPr>
          <w:rFonts w:ascii="Arial" w:eastAsia="Arial" w:hAnsi="Arial" w:cs="Arial"/>
          <w:b/>
        </w:rPr>
        <w:t>Be it enacted by the People of the State of Maine as follows:</w:t>
      </w:r>
    </w:p>
    <w:p w:rsidR="00912C18" w:rsidP="00912C18">
      <w:pPr>
        <w:ind w:left="360" w:firstLine="360"/>
        <w:rPr>
          <w:rFonts w:ascii="Arial" w:eastAsia="Arial" w:hAnsi="Arial" w:cs="Arial"/>
        </w:rPr>
      </w:pPr>
      <w:bookmarkStart w:id="3" w:name="_BILL_SECTION_HEADER__6c654995_c155_4864"/>
      <w:bookmarkStart w:id="4" w:name="_BILL_SECTION__042495a4_4d22_47ed_8a0c_e"/>
      <w:bookmarkStart w:id="5" w:name="_INSTRUCTION__0e4ea409_fa70_4e3c_8ed4_90"/>
      <w:bookmarkStart w:id="6" w:name="_DOC_BODY_CONTENT__112dd8d6_4fde_446a_87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9217b651_5ee7_4f60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29-A MRSA §2054, sub-§2, ¶C</w:t>
      </w:r>
      <w:r w:rsidRPr="00EE7985">
        <w:rPr>
          <w:rFonts w:ascii="Arial" w:eastAsia="Arial" w:hAnsi="Arial" w:cs="Arial"/>
          <w:sz w:val="24"/>
        </w:rPr>
        <w:t>,</w:t>
      </w:r>
      <w:r>
        <w:rPr>
          <w:rFonts w:ascii="Arial" w:eastAsia="Arial" w:hAnsi="Arial" w:cs="Arial"/>
        </w:rPr>
        <w:t xml:space="preserve"> as amended by PL 2021, c. 205, §1, is further amended by enacting a new subparagraph (2-B) to read:</w:t>
      </w:r>
    </w:p>
    <w:p w:rsidR="00912C18" w:rsidP="00912C18">
      <w:pPr>
        <w:ind w:left="1080"/>
        <w:rPr>
          <w:rFonts w:ascii="Arial" w:eastAsia="Arial" w:hAnsi="Arial" w:cs="Arial"/>
        </w:rPr>
      </w:pPr>
      <w:bookmarkStart w:id="8" w:name="_PROCESSED_CHANGE__a2bce2a7_600a_4314_9e"/>
      <w:bookmarkStart w:id="9" w:name="_PROCESSED_CHANGE__aba8ab1f_2fcb_47fb_b7"/>
      <w:bookmarkStart w:id="10" w:name="_PROCESSED_CHANGE__e264bfae_004b_4b51_96"/>
      <w:bookmarkStart w:id="11" w:name="_PROCESSED_CHANGE__fd637b06_5ce3_4550_b2"/>
      <w:bookmarkStart w:id="12" w:name="_REV__6c89b022_3aba_4cdf_9bb6_4bd73ad743"/>
      <w:bookmarkStart w:id="13" w:name="_STATUTE_SP__dba0f9ca_c78e_4c87_af7a_fa8"/>
      <w:bookmarkEnd w:id="3"/>
      <w:r>
        <w:rPr>
          <w:rFonts w:ascii="Arial" w:eastAsia="Arial" w:hAnsi="Arial" w:cs="Arial"/>
          <w:u w:val="single"/>
        </w:rPr>
        <w:t>(</w:t>
      </w:r>
      <w:bookmarkStart w:id="14" w:name="_STATUTE_NUMBER__cfe3e9fd_9185_472e_9244"/>
      <w:r>
        <w:rPr>
          <w:rFonts w:ascii="Arial" w:eastAsia="Arial" w:hAnsi="Arial" w:cs="Arial"/>
          <w:u w:val="single"/>
        </w:rPr>
        <w:t>2-B</w:t>
      </w:r>
      <w:bookmarkEnd w:id="14"/>
      <w:r>
        <w:rPr>
          <w:rFonts w:ascii="Arial" w:eastAsia="Arial" w:hAnsi="Arial" w:cs="Arial"/>
          <w:u w:val="single"/>
        </w:rPr>
        <w:t xml:space="preserve">)  </w:t>
      </w:r>
      <w:bookmarkStart w:id="15" w:name="_STATUTE_CONTENT__2dae870f_b026_4cf6_ae6"/>
      <w:r>
        <w:rPr>
          <w:rFonts w:ascii="Arial" w:eastAsia="Arial" w:hAnsi="Arial" w:cs="Arial"/>
          <w:u w:val="single"/>
        </w:rPr>
        <w:t>A public service vehicle may be equipped with a flashing green auxiliary light mounted on top of the vehicle in such a manner as to emit a green light over a 360-degree angle. A flashing green auxiliary light on a public service vehicle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equipped in accordance with this subparagraph may be used only when assisting members of the public or law enforcement officers with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>disabled vehicle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loading a vehicle onto a wrecker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remov</w:t>
      </w:r>
      <w:r>
        <w:rPr>
          <w:rFonts w:ascii="Arial" w:eastAsia="Arial" w:hAnsi="Arial" w:cs="Arial"/>
          <w:u w:val="single"/>
        </w:rPr>
        <w:t>ing</w:t>
      </w:r>
      <w:r>
        <w:rPr>
          <w:rFonts w:ascii="Arial" w:eastAsia="Arial" w:hAnsi="Arial" w:cs="Arial"/>
          <w:u w:val="single"/>
        </w:rPr>
        <w:t xml:space="preserve"> debris from a roadway or constructing, maintaining, inspecting or repairing utility infrastructure.</w:t>
      </w:r>
    </w:p>
    <w:p w:rsidR="00912C18" w:rsidP="00912C18">
      <w:pPr>
        <w:ind w:left="360" w:firstLine="360"/>
        <w:rPr>
          <w:rFonts w:ascii="Arial" w:eastAsia="Arial" w:hAnsi="Arial" w:cs="Arial"/>
        </w:rPr>
      </w:pPr>
      <w:bookmarkStart w:id="16" w:name="_BILL_SECTION_HEADER__5a304389_66bb_448f"/>
      <w:bookmarkStart w:id="17" w:name="_PAR__2_8e4bd30b_6f23_4fd1_8d58_1a4d197c"/>
      <w:bookmarkStart w:id="18" w:name="_BILL_SECTION__ddd183db_c1e5_4c6b_90a6_6"/>
      <w:bookmarkEnd w:id="4"/>
      <w:bookmarkEnd w:id="5"/>
      <w:bookmarkEnd w:id="8"/>
      <w:bookmarkEnd w:id="9"/>
      <w:bookmarkEnd w:id="10"/>
      <w:bookmarkEnd w:id="11"/>
      <w:bookmarkEnd w:id="12"/>
      <w:bookmarkEnd w:id="13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19" w:name="_BILL_SECTION_NUMBER__58214b5c_c918_482e"/>
      <w:r>
        <w:rPr>
          <w:rFonts w:ascii="Arial" w:eastAsia="Arial" w:hAnsi="Arial" w:cs="Arial"/>
          <w:b/>
          <w:sz w:val="24"/>
        </w:rPr>
        <w:t>2</w:t>
      </w:r>
      <w:bookmarkEnd w:id="19"/>
      <w:r>
        <w:rPr>
          <w:rFonts w:ascii="Arial" w:eastAsia="Arial" w:hAnsi="Arial" w:cs="Arial"/>
          <w:b/>
          <w:sz w:val="24"/>
        </w:rPr>
        <w:t>.  29-A MRSA §2302, sub-§1, ¶B,</w:t>
      </w:r>
      <w:r>
        <w:rPr>
          <w:rFonts w:ascii="Arial" w:eastAsia="Arial" w:hAnsi="Arial" w:cs="Arial"/>
        </w:rPr>
        <w:t xml:space="preserve"> as enacted by PL 1993, c. 683, Pt. A, §2 and affected by Pt. B, §5, is amended to read:</w:t>
      </w:r>
    </w:p>
    <w:p w:rsidR="00912C18" w:rsidP="00912C18">
      <w:pPr>
        <w:ind w:left="720"/>
        <w:rPr>
          <w:rFonts w:ascii="Arial" w:eastAsia="Arial" w:hAnsi="Arial" w:cs="Arial"/>
        </w:rPr>
      </w:pPr>
      <w:bookmarkStart w:id="20" w:name="_STATUTE_NUMBER__019beaf3_ab3a_4c39_8258"/>
      <w:bookmarkStart w:id="21" w:name="_STATUTE_P__cb784d13_1fc2_4472_9313_cfe4"/>
      <w:bookmarkStart w:id="22" w:name="_PAR__3_410d2001_8df5_471d_92c9_8a3a5ebf"/>
      <w:bookmarkEnd w:id="16"/>
      <w:bookmarkEnd w:id="17"/>
      <w:r>
        <w:rPr>
          <w:rFonts w:ascii="Arial" w:eastAsia="Arial" w:hAnsi="Arial" w:cs="Arial"/>
        </w:rPr>
        <w:t>B</w:t>
      </w:r>
      <w:bookmarkEnd w:id="20"/>
      <w:r>
        <w:rPr>
          <w:rFonts w:ascii="Arial" w:eastAsia="Arial" w:hAnsi="Arial" w:cs="Arial"/>
        </w:rPr>
        <w:t xml:space="preserve">.  </w:t>
      </w:r>
      <w:bookmarkStart w:id="23" w:name="_STATUTE_CONTENT__a0ccc093_ebf6_4078_bf3"/>
      <w:r>
        <w:rPr>
          <w:rFonts w:ascii="Arial" w:eastAsia="Arial" w:hAnsi="Arial" w:cs="Arial"/>
        </w:rPr>
        <w:t xml:space="preserve">Must have no other lettering on the front or rear, except lettering not more than 4 inches high indicating an emergency exit and a bus number </w:t>
      </w:r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lettering from the original manufacturer</w:t>
      </w:r>
      <w:r>
        <w:rPr>
          <w:rFonts w:ascii="Arial" w:eastAsia="Arial" w:hAnsi="Arial" w:cs="Arial"/>
        </w:rPr>
        <w:t>;</w:t>
      </w:r>
      <w:bookmarkEnd w:id="23"/>
    </w:p>
    <w:p w:rsidR="00912C18" w:rsidP="00912C18">
      <w:pPr>
        <w:ind w:left="360" w:firstLine="360"/>
        <w:rPr>
          <w:rFonts w:ascii="Arial" w:eastAsia="Arial" w:hAnsi="Arial" w:cs="Arial"/>
        </w:rPr>
      </w:pPr>
      <w:bookmarkStart w:id="24" w:name="_BILL_SECTION_HEADER__c15c90ca_a616_466d"/>
      <w:bookmarkStart w:id="25" w:name="_PAR__4_a4b17022_9d68_4d6a_b999_c43d915d"/>
      <w:bookmarkStart w:id="26" w:name="_BILL_SECTION__e581185e_46bc_4731_9315_d"/>
      <w:bookmarkEnd w:id="18"/>
      <w:bookmarkEnd w:id="21"/>
      <w:bookmarkEnd w:id="22"/>
      <w:r>
        <w:rPr>
          <w:rFonts w:ascii="Arial" w:eastAsia="Arial" w:hAnsi="Arial" w:cs="Arial"/>
          <w:b/>
          <w:sz w:val="24"/>
        </w:rPr>
        <w:t xml:space="preserve">Sec. </w:t>
      </w:r>
      <w:bookmarkStart w:id="27" w:name="_BILL_SECTION_NUMBER__03764cfd_2f85_4b2b"/>
      <w:r>
        <w:rPr>
          <w:rFonts w:ascii="Arial" w:eastAsia="Arial" w:hAnsi="Arial" w:cs="Arial"/>
          <w:b/>
          <w:sz w:val="24"/>
        </w:rPr>
        <w:t>3</w:t>
      </w:r>
      <w:bookmarkEnd w:id="27"/>
      <w:r>
        <w:rPr>
          <w:rFonts w:ascii="Arial" w:eastAsia="Arial" w:hAnsi="Arial" w:cs="Arial"/>
          <w:b/>
          <w:sz w:val="24"/>
        </w:rPr>
        <w:t>.  29-A MRSA §2302, sub-§1, ¶C,</w:t>
      </w:r>
      <w:r>
        <w:rPr>
          <w:rFonts w:ascii="Arial" w:eastAsia="Arial" w:hAnsi="Arial" w:cs="Arial"/>
        </w:rPr>
        <w:t xml:space="preserve"> as enacted by PL 1993, c. 683, Pt. A, §2 and affected by Pt. B, §5, is amended to read:</w:t>
      </w:r>
    </w:p>
    <w:p w:rsidR="00912C18" w:rsidP="00912C18">
      <w:pPr>
        <w:ind w:left="720"/>
        <w:rPr>
          <w:rFonts w:ascii="Arial" w:eastAsia="Arial" w:hAnsi="Arial" w:cs="Arial"/>
        </w:rPr>
      </w:pPr>
      <w:bookmarkStart w:id="28" w:name="_STATUTE_NUMBER__46f110e3_0d22_4a8a_b7b2"/>
      <w:bookmarkStart w:id="29" w:name="_STATUTE_P__f5c7b693_03e5_4572_830c_625c"/>
      <w:bookmarkStart w:id="30" w:name="_PAR__5_815fbf68_20b0_48b9_aff1_e2be8afd"/>
      <w:bookmarkEnd w:id="24"/>
      <w:bookmarkEnd w:id="25"/>
      <w:r>
        <w:rPr>
          <w:rFonts w:ascii="Arial" w:eastAsia="Arial" w:hAnsi="Arial" w:cs="Arial"/>
        </w:rPr>
        <w:t>C</w:t>
      </w:r>
      <w:bookmarkEnd w:id="28"/>
      <w:r>
        <w:rPr>
          <w:rFonts w:ascii="Arial" w:eastAsia="Arial" w:hAnsi="Arial" w:cs="Arial"/>
        </w:rPr>
        <w:t xml:space="preserve">.  </w:t>
      </w:r>
      <w:bookmarkStart w:id="31" w:name="_STATUTE_CONTENT__2bc05b05_2761_4df2_817"/>
      <w:r>
        <w:rPr>
          <w:rFonts w:ascii="Arial" w:eastAsia="Arial" w:hAnsi="Arial" w:cs="Arial"/>
        </w:rPr>
        <w:t xml:space="preserve">Must be painted national school bus glossy yellow, except that the hood may be lusterless black </w:t>
      </w:r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the wheels and rub rails may be glossy black</w:t>
      </w:r>
      <w:r>
        <w:rPr>
          <w:rFonts w:ascii="Arial" w:eastAsia="Arial" w:hAnsi="Arial" w:cs="Arial"/>
          <w:u w:val="single"/>
        </w:rPr>
        <w:t xml:space="preserve"> or, if the bus is </w:t>
      </w:r>
      <w:r>
        <w:rPr>
          <w:rFonts w:ascii="Arial" w:eastAsia="Arial" w:hAnsi="Arial" w:cs="Arial"/>
          <w:u w:val="single"/>
        </w:rPr>
        <w:t xml:space="preserve">an </w:t>
      </w:r>
      <w:r>
        <w:rPr>
          <w:rFonts w:ascii="Arial" w:eastAsia="Arial" w:hAnsi="Arial" w:cs="Arial"/>
          <w:u w:val="single"/>
        </w:rPr>
        <w:t>electric-powered</w:t>
      </w:r>
      <w:r>
        <w:rPr>
          <w:rFonts w:ascii="Arial" w:eastAsia="Arial" w:hAnsi="Arial" w:cs="Arial"/>
          <w:u w:val="single"/>
        </w:rPr>
        <w:t xml:space="preserve"> school bus</w:t>
      </w:r>
      <w:r>
        <w:rPr>
          <w:rFonts w:ascii="Arial" w:eastAsia="Arial" w:hAnsi="Arial" w:cs="Arial"/>
          <w:u w:val="single"/>
        </w:rPr>
        <w:t xml:space="preserve">, </w:t>
      </w:r>
      <w:r>
        <w:rPr>
          <w:rFonts w:ascii="Arial" w:eastAsia="Arial" w:hAnsi="Arial" w:cs="Arial"/>
          <w:u w:val="single"/>
        </w:rPr>
        <w:t>the color painted by the original manufacturer</w:t>
      </w:r>
      <w:r>
        <w:rPr>
          <w:rFonts w:ascii="Arial" w:eastAsia="Arial" w:hAnsi="Arial" w:cs="Arial"/>
        </w:rPr>
        <w:t>;</w:t>
      </w:r>
      <w:bookmarkEnd w:id="31"/>
    </w:p>
    <w:p w:rsidR="00912C18" w:rsidP="00912C18">
      <w:pPr>
        <w:ind w:left="360" w:firstLine="360"/>
        <w:rPr>
          <w:rFonts w:ascii="Arial" w:eastAsia="Arial" w:hAnsi="Arial" w:cs="Arial"/>
        </w:rPr>
      </w:pPr>
      <w:bookmarkStart w:id="32" w:name="_BILL_SECTION_HEADER__0b9a10ff_c669_42e9"/>
      <w:bookmarkStart w:id="33" w:name="_PAR__6_02d37e7c_e911_400a_964e_759e2980"/>
      <w:bookmarkStart w:id="34" w:name="_BILL_SECTION__f6692095_0bea_4ba4_bcee_1"/>
      <w:bookmarkEnd w:id="26"/>
      <w:bookmarkEnd w:id="29"/>
      <w:bookmarkEnd w:id="30"/>
      <w:r>
        <w:rPr>
          <w:rFonts w:ascii="Arial" w:eastAsia="Arial" w:hAnsi="Arial" w:cs="Arial"/>
          <w:b/>
          <w:sz w:val="24"/>
        </w:rPr>
        <w:t xml:space="preserve">Sec. </w:t>
      </w:r>
      <w:bookmarkStart w:id="35" w:name="_BILL_SECTION_NUMBER__0aaca2f1_8696_4cbc"/>
      <w:r>
        <w:rPr>
          <w:rFonts w:ascii="Arial" w:eastAsia="Arial" w:hAnsi="Arial" w:cs="Arial"/>
          <w:b/>
          <w:sz w:val="24"/>
        </w:rPr>
        <w:t>4</w:t>
      </w:r>
      <w:bookmarkEnd w:id="35"/>
      <w:r>
        <w:rPr>
          <w:rFonts w:ascii="Arial" w:eastAsia="Arial" w:hAnsi="Arial" w:cs="Arial"/>
          <w:b/>
          <w:sz w:val="24"/>
        </w:rPr>
        <w:t>.  29-A MRSA §2302, sub-§1, ¶D,</w:t>
      </w:r>
      <w:r>
        <w:rPr>
          <w:rFonts w:ascii="Arial" w:eastAsia="Arial" w:hAnsi="Arial" w:cs="Arial"/>
        </w:rPr>
        <w:t xml:space="preserve"> as enacted by PL 1993, c. 683, Pt. A, §2 and affected by Pt. B, §5, is amended to read:</w:t>
      </w:r>
    </w:p>
    <w:p w:rsidR="00000000" w:rsidP="00912C18">
      <w:pPr>
        <w:ind w:left="720"/>
        <w:rPr>
          <w:rFonts w:ascii="Arial" w:eastAsia="Arial" w:hAnsi="Arial" w:cs="Arial"/>
        </w:rPr>
      </w:pPr>
      <w:bookmarkStart w:id="36" w:name="_STATUTE_NUMBER__f1551200_351c_4d9e_820e"/>
      <w:bookmarkStart w:id="37" w:name="_STATUTE_P__f17636c0_d737_44a3_a0cd_3d62"/>
      <w:bookmarkStart w:id="38" w:name="_PAR__7_8d2b1eb8_af3e_4a44_8fd5_ec2af194"/>
      <w:bookmarkEnd w:id="32"/>
      <w:bookmarkEnd w:id="33"/>
      <w:r>
        <w:rPr>
          <w:rFonts w:ascii="Arial" w:eastAsia="Arial" w:hAnsi="Arial" w:cs="Arial"/>
        </w:rPr>
        <w:t>D</w:t>
      </w:r>
      <w:bookmarkEnd w:id="36"/>
      <w:r>
        <w:rPr>
          <w:rFonts w:ascii="Arial" w:eastAsia="Arial" w:hAnsi="Arial" w:cs="Arial"/>
        </w:rPr>
        <w:t xml:space="preserve">.  </w:t>
      </w:r>
      <w:bookmarkStart w:id="39" w:name="_STATUTE_CONTENT__bc1d8d12_393d_4386_bb8"/>
      <w:r>
        <w:rPr>
          <w:rFonts w:ascii="Arial" w:eastAsia="Arial" w:hAnsi="Arial" w:cs="Arial"/>
        </w:rPr>
        <w:t xml:space="preserve">Must have bumpers of glossy black unless painting is impracticable through use of rubber, reflective material or other devices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 xml:space="preserve">unless </w:t>
      </w:r>
      <w:r>
        <w:rPr>
          <w:rFonts w:ascii="Arial" w:eastAsia="Arial" w:hAnsi="Arial" w:cs="Arial"/>
          <w:u w:val="single"/>
        </w:rPr>
        <w:t xml:space="preserve">the bus is </w:t>
      </w:r>
      <w:r>
        <w:rPr>
          <w:rFonts w:ascii="Arial" w:eastAsia="Arial" w:hAnsi="Arial" w:cs="Arial"/>
          <w:u w:val="single"/>
        </w:rPr>
        <w:t xml:space="preserve">an </w:t>
      </w:r>
      <w:r>
        <w:rPr>
          <w:rFonts w:ascii="Arial" w:eastAsia="Arial" w:hAnsi="Arial" w:cs="Arial"/>
          <w:u w:val="single"/>
        </w:rPr>
        <w:t>electric-powered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school bus </w:t>
      </w:r>
      <w:r>
        <w:rPr>
          <w:rFonts w:ascii="Arial" w:eastAsia="Arial" w:hAnsi="Arial" w:cs="Arial"/>
          <w:u w:val="single"/>
        </w:rPr>
        <w:t xml:space="preserve">and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bumpers </w:t>
      </w:r>
      <w:r>
        <w:rPr>
          <w:rFonts w:ascii="Arial" w:eastAsia="Arial" w:hAnsi="Arial" w:cs="Arial"/>
          <w:u w:val="single"/>
        </w:rPr>
        <w:t>were</w:t>
      </w:r>
      <w:r>
        <w:rPr>
          <w:rFonts w:ascii="Arial" w:eastAsia="Arial" w:hAnsi="Arial" w:cs="Arial"/>
          <w:u w:val="single"/>
        </w:rPr>
        <w:t xml:space="preserve"> painted</w:t>
      </w:r>
      <w:r>
        <w:rPr>
          <w:rFonts w:ascii="Arial" w:eastAsia="Arial" w:hAnsi="Arial" w:cs="Arial"/>
          <w:u w:val="single"/>
        </w:rPr>
        <w:t xml:space="preserve"> a different color</w:t>
      </w:r>
      <w:r>
        <w:rPr>
          <w:rFonts w:ascii="Arial" w:eastAsia="Arial" w:hAnsi="Arial" w:cs="Arial"/>
          <w:u w:val="single"/>
        </w:rPr>
        <w:t xml:space="preserve"> by the original manufacturer</w:t>
      </w:r>
      <w:r>
        <w:rPr>
          <w:rFonts w:ascii="Arial" w:eastAsia="Arial" w:hAnsi="Arial" w:cs="Arial"/>
        </w:rPr>
        <w:t>;</w:t>
      </w:r>
      <w:bookmarkEnd w:id="39"/>
      <w:bookmarkEnd w:id="2"/>
      <w:bookmarkEnd w:id="6"/>
      <w:bookmarkEnd w:id="34"/>
      <w:bookmarkEnd w:id="37"/>
      <w:bookmarkEnd w:id="38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LR2523,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Allowing Electric-powered School Buses To Have Distinctively Colored Bumpers, Wheels and Rub Rails and Allowing Public Service Vehicles To Be Equipped with a Flashing Green Auxiliary Light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1990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12C18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EE7985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