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School Administrative District No. 6 To Lease a Former Administrative Building for a Term of Not More than 20 Years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1475 - L.D. 1989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Authorize School Administrative District No. 6 To Lease a Former Administrative Building for a Term of Not More than 20 Years</w:t>
      </w:r>
    </w:p>
    <w:p w:rsidR="000C7B50" w:rsidP="000C7B50">
      <w:pPr>
        <w:ind w:left="360"/>
        <w:rPr>
          <w:rFonts w:ascii="Arial" w:eastAsia="Arial" w:hAnsi="Arial" w:cs="Arial"/>
        </w:rPr>
      </w:pPr>
      <w:bookmarkStart w:id="0" w:name="_ENACTING_CLAUSE__b9a6b2d1_f16b_434b_a57"/>
      <w:bookmarkStart w:id="1" w:name="_PAR__1_1893c446_6e03_4a3a_8bc2_3d66cfbf"/>
      <w:bookmarkStart w:id="2" w:name="_DOC_BODY_CONTAINER__399f2036_02b5_4bd4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0C7B50">
      <w:pPr>
        <w:ind w:left="360" w:firstLine="360"/>
        <w:rPr>
          <w:rFonts w:ascii="Arial" w:eastAsia="Arial" w:hAnsi="Arial" w:cs="Arial"/>
        </w:rPr>
      </w:pPr>
      <w:bookmarkStart w:id="3" w:name="_BILL_SECTION_UNALLOCATED__5125d5e8_c02f"/>
      <w:bookmarkStart w:id="4" w:name="_INSTRUCTION__5b4eb91e_3420_4cde_bcd0_52"/>
      <w:bookmarkStart w:id="5" w:name="_DOC_BODY_CONTENT__beb2c05c_8b45_419b_8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af676632_0c32_4f28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52C73">
        <w:rPr>
          <w:rFonts w:ascii="Arial" w:eastAsia="Arial" w:hAnsi="Arial" w:cs="Arial"/>
          <w:b/>
          <w:sz w:val="24"/>
          <w:szCs w:val="24"/>
        </w:rPr>
        <w:t>Authority to lease.</w:t>
      </w:r>
      <w:r w:rsidRPr="00352C73">
        <w:rPr>
          <w:rFonts w:ascii="Arial" w:eastAsia="Arial" w:hAnsi="Arial" w:cs="Arial"/>
        </w:rPr>
        <w:t xml:space="preserve">  Notwithstanding the Maine Revised Statutes, Title 20</w:t>
      </w:r>
      <w:r>
        <w:rPr>
          <w:rFonts w:ascii="Arial" w:eastAsia="Arial" w:hAnsi="Arial" w:cs="Arial"/>
        </w:rPr>
        <w:noBreakHyphen/>
      </w:r>
      <w:r w:rsidRPr="00352C73">
        <w:rPr>
          <w:rFonts w:ascii="Arial" w:eastAsia="Arial" w:hAnsi="Arial" w:cs="Arial"/>
        </w:rPr>
        <w:t>A, section 4103, subsection 2, paragraph A, the board of directors of Regional School Unit 6</w:t>
      </w:r>
      <w:r>
        <w:rPr>
          <w:rFonts w:ascii="Arial" w:eastAsia="Arial" w:hAnsi="Arial" w:cs="Arial"/>
        </w:rPr>
        <w:t>,</w:t>
      </w:r>
      <w:r w:rsidRPr="00352C7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doing business as</w:t>
      </w:r>
      <w:r w:rsidRPr="00352C73">
        <w:rPr>
          <w:rFonts w:ascii="Arial" w:eastAsia="Arial" w:hAnsi="Arial" w:cs="Arial"/>
        </w:rPr>
        <w:t xml:space="preserve"> School Administrative District No. 6</w:t>
      </w:r>
      <w:r>
        <w:rPr>
          <w:rFonts w:ascii="Arial" w:eastAsia="Arial" w:hAnsi="Arial" w:cs="Arial"/>
        </w:rPr>
        <w:t>,</w:t>
      </w:r>
      <w:r w:rsidRPr="00352C73">
        <w:rPr>
          <w:rFonts w:ascii="Arial" w:eastAsia="Arial" w:hAnsi="Arial" w:cs="Arial"/>
        </w:rPr>
        <w:t xml:space="preserve"> may lease the former administrative building located at 100 Main Street in Buxton to the Buxton-Hollis Historical Society for a term of not more than 20 years, </w:t>
      </w:r>
      <w:r>
        <w:rPr>
          <w:rFonts w:ascii="Arial" w:eastAsia="Arial" w:hAnsi="Arial" w:cs="Arial"/>
        </w:rPr>
        <w:t>as</w:t>
      </w:r>
      <w:r w:rsidRPr="00352C73">
        <w:rPr>
          <w:rFonts w:ascii="Arial" w:eastAsia="Arial" w:hAnsi="Arial" w:cs="Arial"/>
        </w:rPr>
        <w:t xml:space="preserve"> long as the lease addresses the terms of withdrawal from the lease by either party.</w:t>
      </w:r>
      <w:bookmarkEnd w:id="2"/>
      <w:bookmarkEnd w:id="3"/>
      <w:bookmarkEnd w:id="4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LR2533,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School Administrative District No. 6 To Lease a Former Administrative Building for a Term of Not More than 20 Years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7B5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2C7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