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Municipal Cost Components for Unorganized Territory Services To Be Rendered in Fiscal Year 2022-23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1473 - L.D. 1987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Municipal Cost Components for Unorganized Territory Services To Be Rendered in Fiscal Year 2022-23</w:t>
      </w:r>
    </w:p>
    <w:p w:rsidR="00526887" w:rsidP="00526887">
      <w:pPr>
        <w:ind w:left="360" w:firstLine="360"/>
        <w:rPr>
          <w:rFonts w:ascii="Arial" w:eastAsia="Arial" w:hAnsi="Arial" w:cs="Arial"/>
        </w:rPr>
      </w:pPr>
      <w:bookmarkStart w:id="0" w:name="_PAR__1_873e710d_992a_49d4_aa58_7e0f34f6"/>
      <w:bookmarkStart w:id="1" w:name="_EMERGENCY_PREAMBLE__f2aac164_5870_4471_"/>
      <w:bookmarkStart w:id="2" w:name="_DOC_BODY_CONTAINER__3e155b0d_c5c1_47a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26887" w:rsidP="00526887">
      <w:pPr>
        <w:ind w:left="360" w:firstLine="360"/>
        <w:rPr>
          <w:rFonts w:ascii="Arial" w:eastAsia="Arial" w:hAnsi="Arial" w:cs="Arial"/>
        </w:rPr>
      </w:pPr>
      <w:bookmarkStart w:id="3" w:name="_PAR__2_e957bd2c_3d96_4386_a0de_bb72008a"/>
      <w:bookmarkEnd w:id="0"/>
      <w:r>
        <w:rPr>
          <w:rFonts w:ascii="Arial" w:eastAsia="Arial" w:hAnsi="Arial" w:cs="Arial"/>
          <w:b/>
          <w:sz w:val="24"/>
        </w:rPr>
        <w:t>Whereas,</w:t>
      </w:r>
      <w:r>
        <w:rPr>
          <w:rFonts w:ascii="Arial" w:eastAsia="Arial" w:hAnsi="Arial" w:cs="Arial"/>
        </w:rPr>
        <w:t xml:space="preserve"> </w:t>
      </w:r>
      <w:r w:rsidRPr="00185D2D">
        <w:rPr>
          <w:rFonts w:ascii="Arial" w:eastAsia="Arial" w:hAnsi="Arial" w:cs="Arial"/>
        </w:rPr>
        <w:t>prompt determination and certification of the municipal cost components in the Unorganized Territory Tax District are necessary to the establishment of a mill rate and the levy of the Unorganized Territory Educational and Services Tax; and</w:t>
      </w:r>
    </w:p>
    <w:p w:rsidR="00526887" w:rsidP="00526887">
      <w:pPr>
        <w:ind w:left="360" w:firstLine="360"/>
        <w:rPr>
          <w:rFonts w:ascii="Arial" w:eastAsia="Arial" w:hAnsi="Arial" w:cs="Arial"/>
        </w:rPr>
      </w:pPr>
      <w:bookmarkStart w:id="4" w:name="_PAR__3_e99f0554_aad2_4664_825f_a21b9322"/>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r>
        <w:rPr>
          <w:rFonts w:ascii="Arial" w:eastAsia="Arial" w:hAnsi="Arial" w:cs="Arial"/>
        </w:rPr>
        <w:t xml:space="preserve"> </w:t>
      </w:r>
    </w:p>
    <w:p w:rsidR="00526887" w:rsidP="00526887">
      <w:pPr>
        <w:ind w:left="360"/>
        <w:rPr>
          <w:rFonts w:ascii="Arial" w:eastAsia="Arial" w:hAnsi="Arial" w:cs="Arial"/>
        </w:rPr>
      </w:pPr>
      <w:bookmarkStart w:id="5" w:name="_ENACTING_CLAUSE__376b7113_1505_4ede_bc5"/>
      <w:bookmarkStart w:id="6" w:name="_PAR__4_4777c710_43bc_43e0_b9e7_0a78302c"/>
      <w:bookmarkEnd w:id="1"/>
      <w:bookmarkEnd w:id="4"/>
      <w:r>
        <w:rPr>
          <w:rFonts w:ascii="Arial" w:eastAsia="Arial" w:hAnsi="Arial" w:cs="Arial"/>
          <w:b/>
        </w:rPr>
        <w:t>Be it enacted by the People of the State of Maine as follows:</w:t>
      </w:r>
    </w:p>
    <w:p w:rsidR="00526887" w:rsidP="00526887">
      <w:pPr>
        <w:ind w:left="360" w:firstLine="360"/>
        <w:rPr>
          <w:rFonts w:ascii="Arial" w:eastAsia="Arial" w:hAnsi="Arial" w:cs="Arial"/>
        </w:rPr>
      </w:pPr>
      <w:bookmarkStart w:id="7" w:name="_PAR__5_9aff6fe3_5427_41dd_9b1c_b68c17ea"/>
      <w:bookmarkStart w:id="8" w:name="_BILL_SECTION_UNALLOCATED__d6d13026_5009"/>
      <w:bookmarkStart w:id="9" w:name="_DOC_BODY_CONTENT__e6e97067_1af4_4271_95"/>
      <w:bookmarkEnd w:id="5"/>
      <w:bookmarkEnd w:id="6"/>
      <w:r>
        <w:rPr>
          <w:rFonts w:ascii="Arial" w:eastAsia="Arial" w:hAnsi="Arial" w:cs="Arial"/>
          <w:b/>
          <w:sz w:val="24"/>
        </w:rPr>
        <w:t xml:space="preserve">Sec. </w:t>
      </w:r>
      <w:bookmarkStart w:id="10" w:name="_BILL_SECTION_NUMBER__3bdaaa49_a75c_451f"/>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483D30">
        <w:rPr>
          <w:rFonts w:ascii="Arial" w:eastAsia="Arial" w:hAnsi="Arial" w:cs="Arial"/>
          <w:b/>
          <w:sz w:val="24"/>
          <w:szCs w:val="24"/>
        </w:rPr>
        <w:t>Municipal cost components for services rendered.</w:t>
      </w:r>
      <w:r w:rsidRPr="00160AC0">
        <w:rPr>
          <w:rFonts w:ascii="Arial" w:eastAsia="Arial" w:hAnsi="Arial" w:cs="Arial"/>
        </w:rPr>
        <w:t xml:space="preserve">  In accordance with the Maine Revised Statutes, Title 36, chapter 115, the Legislature determines that the net municipal cost component for services and reimbursements to be rendered in fiscal year 202</w:t>
      </w:r>
      <w:r>
        <w:rPr>
          <w:rFonts w:ascii="Arial" w:eastAsia="Arial" w:hAnsi="Arial" w:cs="Arial"/>
        </w:rPr>
        <w:t>2</w:t>
      </w:r>
      <w:r w:rsidRPr="00160AC0">
        <w:rPr>
          <w:rFonts w:ascii="Arial" w:eastAsia="Arial" w:hAnsi="Arial" w:cs="Arial"/>
        </w:rPr>
        <w:t>-2</w:t>
      </w:r>
      <w:r>
        <w:rPr>
          <w:rFonts w:ascii="Arial" w:eastAsia="Arial" w:hAnsi="Arial" w:cs="Arial"/>
        </w:rPr>
        <w:t>3</w:t>
      </w:r>
      <w:r w:rsidRPr="00160AC0">
        <w:rPr>
          <w:rFonts w:ascii="Arial" w:eastAsia="Arial" w:hAnsi="Arial" w:cs="Arial"/>
        </w:rPr>
        <w:t xml:space="preserve"> is as follows:</w:t>
      </w:r>
    </w:p>
    <w:tbl>
      <w:tblPr>
        <w:tblStyle w:val="BPSTable"/>
        <w:tblW w:w="0" w:type="auto"/>
        <w:tblInd w:w="360" w:type="dxa"/>
        <w:tblLayout w:type="fixed"/>
        <w:tblCellMar>
          <w:left w:w="0" w:type="dxa"/>
          <w:right w:w="0" w:type="dxa"/>
        </w:tblCellMar>
        <w:tblLook w:val="04A0"/>
      </w:tblPr>
      <w:tblGrid>
        <w:gridCol w:w="810"/>
        <w:gridCol w:w="540"/>
        <w:gridCol w:w="5040"/>
        <w:gridCol w:w="1545"/>
      </w:tblGrid>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bookmarkStart w:id="11" w:name="_PAR__6_17636ec1_35b9_4f76_9904_d94f0021"/>
            <w:bookmarkEnd w:id="7"/>
            <w:r w:rsidRPr="00A61EC0">
              <w:rPr>
                <w:rFonts w:ascii="Arial" w:eastAsia="Arial" w:hAnsi="Arial" w:cs="Arial"/>
              </w:rPr>
              <w:t>Fiscal Administration - Office of the State Auditor</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272,457</w:t>
            </w:r>
          </w:p>
        </w:tc>
      </w:tr>
      <w:tr w:rsidTr="008E5802">
        <w:tblPrEx>
          <w:tblW w:w="0" w:type="auto"/>
          <w:tblInd w:w="360" w:type="dxa"/>
          <w:tblLayout w:type="fixed"/>
          <w:tblCellMar>
            <w:left w:w="0" w:type="dxa"/>
            <w:right w:w="0" w:type="dxa"/>
          </w:tblCellMar>
          <w:tblLook w:val="04A0"/>
        </w:tblPrEx>
        <w:tc>
          <w:tcPr>
            <w:tcW w:w="6390" w:type="dxa"/>
            <w:gridSpan w:val="3"/>
          </w:tcPr>
          <w:p w:rsidR="00526887" w:rsidRPr="00A61EC0"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1350" w:type="dxa"/>
            <w:gridSpan w:val="2"/>
          </w:tcPr>
          <w:p w:rsidR="00526887" w:rsidRPr="00A61EC0" w:rsidP="008E5802">
            <w:pPr>
              <w:rPr>
                <w:rFonts w:ascii="Arial" w:eastAsia="Arial" w:hAnsi="Arial" w:cs="Arial"/>
              </w:rPr>
            </w:pPr>
            <w:r>
              <w:rPr>
                <w:rFonts w:ascii="Arial" w:eastAsia="Arial" w:hAnsi="Arial" w:cs="Arial"/>
              </w:rPr>
              <w:t>Education</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12,962,563</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61EC0">
              <w:rPr>
                <w:rFonts w:ascii="Arial" w:eastAsia="Arial" w:hAnsi="Arial" w:cs="Arial"/>
              </w:rPr>
              <w:t>Forest Fire Protection</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$150,000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61EC0">
              <w:rPr>
                <w:rFonts w:ascii="Arial" w:eastAsia="Arial" w:hAnsi="Arial" w:cs="Arial"/>
              </w:rPr>
              <w:t>Human Services - General Assistance</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$60,000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61EC0">
              <w:rPr>
                <w:rFonts w:ascii="Arial" w:eastAsia="Arial" w:hAnsi="Arial" w:cs="Arial"/>
              </w:rPr>
              <w:t>Property Tax Assessment</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1,224,615</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Pr>
                <w:rFonts w:ascii="Arial" w:eastAsia="Arial" w:hAnsi="Arial" w:cs="Arial"/>
              </w:rPr>
              <w:t xml:space="preserve">Maine </w:t>
            </w:r>
            <w:r w:rsidRPr="00A61EC0">
              <w:rPr>
                <w:rFonts w:ascii="Arial" w:eastAsia="Arial" w:hAnsi="Arial" w:cs="Arial"/>
              </w:rPr>
              <w:t xml:space="preserve">Land Use </w:t>
            </w:r>
            <w:r>
              <w:rPr>
                <w:rFonts w:ascii="Arial" w:eastAsia="Arial" w:hAnsi="Arial" w:cs="Arial"/>
              </w:rPr>
              <w:t>Planning</w:t>
            </w:r>
            <w:r w:rsidRPr="00A61EC0">
              <w:rPr>
                <w:rFonts w:ascii="Arial" w:eastAsia="Arial" w:hAnsi="Arial" w:cs="Arial"/>
              </w:rPr>
              <w:t xml:space="preserve"> Commission</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616,833</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61EC0">
              <w:rPr>
                <w:rFonts w:ascii="Arial" w:eastAsia="Arial" w:hAnsi="Arial" w:cs="Arial"/>
              </w:rPr>
              <w:t>TOTAL STATE AGENCIES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$15,286,468</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61EC0">
              <w:rPr>
                <w:rFonts w:ascii="Arial" w:eastAsia="Arial" w:hAnsi="Arial" w:cs="Arial"/>
              </w:rPr>
              <w:t>County Reimbursements for Services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A61EC0">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Aroostook</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1,875,014</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Franklin</w:t>
            </w:r>
          </w:p>
        </w:tc>
        <w:tc>
          <w:tcPr>
            <w:tcW w:w="1545" w:type="dxa"/>
          </w:tcPr>
          <w:p w:rsidR="00526887" w:rsidP="008E5802">
            <w:pPr>
              <w:jc w:val="right"/>
              <w:rPr>
                <w:rFonts w:ascii="Arial" w:eastAsia="Arial" w:hAnsi="Arial" w:cs="Arial"/>
              </w:rPr>
            </w:pPr>
            <w:r>
              <w:rPr>
                <w:rFonts w:ascii="Arial" w:eastAsia="Arial" w:hAnsi="Arial" w:cs="Arial"/>
              </w:rPr>
              <w:t>$1,308,216</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Hancock</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204,512</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Kennebec</w:t>
            </w:r>
          </w:p>
        </w:tc>
        <w:tc>
          <w:tcPr>
            <w:tcW w:w="1545" w:type="dxa"/>
          </w:tcPr>
          <w:p w:rsidR="00526887" w:rsidP="008E5802">
            <w:pPr>
              <w:jc w:val="right"/>
              <w:rPr>
                <w:rFonts w:ascii="Arial" w:eastAsia="Arial" w:hAnsi="Arial" w:cs="Arial"/>
              </w:rPr>
            </w:pPr>
            <w:r>
              <w:rPr>
                <w:rFonts w:ascii="Arial" w:eastAsia="Arial" w:hAnsi="Arial" w:cs="Arial"/>
              </w:rPr>
              <w:t>$9,125</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Lincoln</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31,798</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Oxford</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1,645,000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Penobscot</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1,521,141</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Piscataquis</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1,609,793</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Somerset</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2,246,513</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781C6E">
              <w:rPr>
                <w:rFonts w:ascii="Arial" w:eastAsia="Arial" w:hAnsi="Arial" w:cs="Arial"/>
              </w:rPr>
              <w:t>Washington</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1,464,444</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C53B34">
              <w:rPr>
                <w:rFonts w:ascii="Arial" w:eastAsia="Arial" w:hAnsi="Arial" w:cs="Arial"/>
              </w:rPr>
              <w:t>TOTAL COUNTY SERVICES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85D2D">
              <w:rPr>
                <w:rFonts w:ascii="Arial" w:eastAsia="Arial" w:hAnsi="Arial" w:cs="Arial"/>
              </w:rPr>
              <w:t>11,915,556</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C53B34">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rPr>
                <w:rFonts w:ascii="Arial" w:eastAsia="Arial" w:hAnsi="Arial" w:cs="Arial"/>
              </w:rPr>
            </w:pPr>
            <w:r w:rsidRPr="00160AC0">
              <w:rPr>
                <w:rFonts w:ascii="Arial" w:eastAsia="Arial" w:hAnsi="Arial" w:cs="Arial"/>
              </w:rPr>
              <w:t>COUNTY TAX INCREMENT FINANCING DISTRUBUTIONS FROM FUND</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C53B34">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bookmarkStart w:id="12" w:name="_PAR__1_bcc34698_ad67_4564_874d_05794a05"/>
            <w:bookmarkEnd w:id="11"/>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160AC0">
              <w:rPr>
                <w:rFonts w:ascii="Arial" w:eastAsia="Arial" w:hAnsi="Arial" w:cs="Arial"/>
              </w:rPr>
              <w:t>Tax Increment Financing Payments</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3,218,057</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6A0E84">
              <w:rPr>
                <w:rFonts w:ascii="Arial" w:eastAsia="Arial" w:hAnsi="Arial" w:cs="Arial"/>
              </w:rPr>
              <w:t>TOTAL REQUIREMENTS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30,420,081</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6A0E84">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6A0E84">
              <w:rPr>
                <w:rFonts w:ascii="Arial" w:eastAsia="Arial" w:hAnsi="Arial" w:cs="Arial"/>
              </w:rPr>
              <w:t>COMPUTATION OF ASSESSMENT</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6A0E84">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6A0E84">
              <w:rPr>
                <w:rFonts w:ascii="Arial" w:eastAsia="Arial" w:hAnsi="Arial" w:cs="Arial"/>
              </w:rPr>
              <w:t>Requirements</w:t>
            </w:r>
            <w:r>
              <w:rPr>
                <w:rFonts w:ascii="Arial" w:eastAsia="Arial" w:hAnsi="Arial" w:cs="Arial"/>
              </w:rPr>
              <w:t xml:space="preserve">  </w:t>
            </w:r>
          </w:p>
        </w:tc>
        <w:tc>
          <w:tcPr>
            <w:tcW w:w="1545" w:type="dxa"/>
          </w:tcPr>
          <w:p w:rsidR="00526887" w:rsidP="008E5802">
            <w:pPr>
              <w:tabs>
                <w:tab w:val="left" w:pos="1413"/>
                <w:tab w:val="right" w:pos="1545"/>
              </w:tabs>
              <w:jc w:val="right"/>
              <w:rPr>
                <w:rFonts w:ascii="Arial" w:eastAsia="Arial" w:hAnsi="Arial" w:cs="Arial"/>
              </w:rPr>
            </w:pPr>
            <w:r>
              <w:rPr>
                <w:rFonts w:ascii="Arial" w:eastAsia="Arial" w:hAnsi="Arial" w:cs="Arial"/>
              </w:rPr>
              <w:t>$</w:t>
            </w:r>
            <w:r w:rsidRPr="00126F3A">
              <w:rPr>
                <w:rFonts w:ascii="Arial" w:eastAsia="Arial" w:hAnsi="Arial" w:cs="Arial"/>
              </w:rPr>
              <w:t>30,420,081</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sidRPr="006A0E84">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6A0E84">
              <w:rPr>
                <w:rFonts w:ascii="Arial" w:eastAsia="Arial" w:hAnsi="Arial" w:cs="Arial"/>
              </w:rPr>
              <w:t>Less Revenue Deductions: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160AC0">
              <w:rPr>
                <w:rFonts w:ascii="Arial" w:eastAsia="Arial" w:hAnsi="Arial" w:cs="Arial"/>
              </w:rPr>
              <w:t>General Revenue</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43163B">
              <w:rPr>
                <w:rFonts w:ascii="Arial" w:eastAsia="Arial" w:hAnsi="Arial" w:cs="Arial"/>
              </w:rPr>
              <w:t>Municipal Revenue Sharing</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220,000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43163B">
              <w:rPr>
                <w:rFonts w:ascii="Arial" w:eastAsia="Arial" w:hAnsi="Arial" w:cs="Arial"/>
              </w:rPr>
              <w:t>Miscellaneous Revenue</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210,000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43163B">
              <w:rPr>
                <w:rFonts w:ascii="Arial" w:eastAsia="Arial" w:hAnsi="Arial" w:cs="Arial"/>
              </w:rPr>
              <w:t>Use of Unassigned Fund Balance</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1,951,872</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0B6DC0">
              <w:rPr>
                <w:rFonts w:ascii="Arial" w:eastAsia="Arial" w:hAnsi="Arial" w:cs="Arial"/>
              </w:rPr>
              <w:t>TOTAL GENERAL REVENUE DEDUCTIONS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2,381,872</w:t>
            </w:r>
          </w:p>
        </w:tc>
      </w:tr>
      <w:tr w:rsidTr="008E5802">
        <w:tblPrEx>
          <w:tblW w:w="0" w:type="auto"/>
          <w:tblInd w:w="360" w:type="dxa"/>
          <w:tblLayout w:type="fixed"/>
          <w:tblCellMar>
            <w:left w:w="0" w:type="dxa"/>
            <w:right w:w="0" w:type="dxa"/>
          </w:tblCellMar>
          <w:tblLook w:val="04A0"/>
        </w:tblPrEx>
        <w:tc>
          <w:tcPr>
            <w:tcW w:w="6390" w:type="dxa"/>
            <w:gridSpan w:val="3"/>
          </w:tcPr>
          <w:p w:rsidR="00526887" w:rsidRPr="000B6DC0" w:rsidP="008E5802">
            <w:pPr>
              <w:rPr>
                <w:rFonts w:ascii="Arial" w:eastAsia="Arial" w:hAnsi="Arial" w:cs="Arial"/>
              </w:rPr>
            </w:pP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580" w:type="dxa"/>
            <w:gridSpan w:val="2"/>
          </w:tcPr>
          <w:p w:rsidR="00526887" w:rsidP="008E5802">
            <w:pPr>
              <w:rPr>
                <w:rFonts w:ascii="Arial" w:eastAsia="Arial" w:hAnsi="Arial" w:cs="Arial"/>
              </w:rPr>
            </w:pPr>
            <w:r w:rsidRPr="00160AC0">
              <w:rPr>
                <w:rFonts w:ascii="Arial" w:eastAsia="Arial" w:hAnsi="Arial" w:cs="Arial"/>
              </w:rPr>
              <w:t>Education Revenue</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 xml:space="preserve"> </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ED3582">
              <w:rPr>
                <w:rFonts w:ascii="Arial" w:eastAsia="Arial" w:hAnsi="Arial" w:cs="Arial"/>
              </w:rPr>
              <w:t>Land Reserved Trust Interest</w:t>
            </w:r>
          </w:p>
        </w:tc>
        <w:tc>
          <w:tcPr>
            <w:tcW w:w="1545" w:type="dxa"/>
          </w:tcPr>
          <w:p w:rsidR="00526887" w:rsidP="008E5802">
            <w:pPr>
              <w:jc w:val="right"/>
              <w:rPr>
                <w:rFonts w:ascii="Arial" w:eastAsia="Arial" w:hAnsi="Arial" w:cs="Arial"/>
              </w:rPr>
            </w:pPr>
            <w:r>
              <w:rPr>
                <w:rFonts w:ascii="Arial" w:eastAsia="Arial" w:hAnsi="Arial" w:cs="Arial"/>
              </w:rPr>
              <w:t>$90,000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ED3582">
              <w:rPr>
                <w:rFonts w:ascii="Arial" w:eastAsia="Arial" w:hAnsi="Arial" w:cs="Arial"/>
              </w:rPr>
              <w:t>Tuition and School Transportation Charges</w:t>
            </w:r>
          </w:p>
        </w:tc>
        <w:tc>
          <w:tcPr>
            <w:tcW w:w="1545" w:type="dxa"/>
          </w:tcPr>
          <w:p w:rsidR="00526887" w:rsidP="008E5802">
            <w:pPr>
              <w:jc w:val="right"/>
              <w:rPr>
                <w:rFonts w:ascii="Arial" w:eastAsia="Arial" w:hAnsi="Arial" w:cs="Arial"/>
              </w:rPr>
            </w:pPr>
            <w:r>
              <w:rPr>
                <w:rFonts w:ascii="Arial" w:eastAsia="Arial" w:hAnsi="Arial" w:cs="Arial"/>
              </w:rPr>
              <w:t>$130,000</w:t>
            </w:r>
          </w:p>
        </w:tc>
      </w:tr>
      <w:tr w:rsidTr="008E5802">
        <w:tblPrEx>
          <w:tblW w:w="0" w:type="auto"/>
          <w:tblInd w:w="360" w:type="dxa"/>
          <w:tblLayout w:type="fixed"/>
          <w:tblCellMar>
            <w:left w:w="0" w:type="dxa"/>
            <w:right w:w="0" w:type="dxa"/>
          </w:tblCellMar>
          <w:tblLook w:val="04A0"/>
        </w:tblPrEx>
        <w:tc>
          <w:tcPr>
            <w:tcW w:w="810" w:type="dxa"/>
          </w:tcPr>
          <w:p w:rsidR="00526887" w:rsidP="008E5802">
            <w:pPr>
              <w:rPr>
                <w:rFonts w:ascii="Arial" w:eastAsia="Arial" w:hAnsi="Arial" w:cs="Arial"/>
              </w:rPr>
            </w:pPr>
            <w:r>
              <w:rPr>
                <w:rFonts w:ascii="Arial" w:eastAsia="Arial" w:hAnsi="Arial" w:cs="Arial"/>
              </w:rPr>
              <w:t xml:space="preserve"> </w:t>
            </w:r>
          </w:p>
        </w:tc>
        <w:tc>
          <w:tcPr>
            <w:tcW w:w="540" w:type="dxa"/>
          </w:tcPr>
          <w:p w:rsidR="00526887" w:rsidP="008E5802">
            <w:pPr>
              <w:rPr>
                <w:rFonts w:ascii="Arial" w:eastAsia="Arial" w:hAnsi="Arial" w:cs="Arial"/>
              </w:rPr>
            </w:pPr>
            <w:r>
              <w:rPr>
                <w:rFonts w:ascii="Arial" w:eastAsia="Arial" w:hAnsi="Arial" w:cs="Arial"/>
              </w:rPr>
              <w:t xml:space="preserve"> </w:t>
            </w:r>
          </w:p>
        </w:tc>
        <w:tc>
          <w:tcPr>
            <w:tcW w:w="5040" w:type="dxa"/>
          </w:tcPr>
          <w:p w:rsidR="00526887" w:rsidP="008E5802">
            <w:pPr>
              <w:rPr>
                <w:rFonts w:ascii="Arial" w:eastAsia="Arial" w:hAnsi="Arial" w:cs="Arial"/>
              </w:rPr>
            </w:pPr>
            <w:r w:rsidRPr="00ED3582">
              <w:rPr>
                <w:rFonts w:ascii="Arial" w:eastAsia="Arial" w:hAnsi="Arial" w:cs="Arial"/>
              </w:rPr>
              <w:t>Special - Teacher Retirement Funding from State</w:t>
            </w:r>
          </w:p>
        </w:tc>
        <w:tc>
          <w:tcPr>
            <w:tcW w:w="1545" w:type="dxa"/>
          </w:tcPr>
          <w:p w:rsidR="00526887" w:rsidP="008E5802">
            <w:pPr>
              <w:jc w:val="right"/>
              <w:rPr>
                <w:rFonts w:ascii="Arial" w:eastAsia="Arial" w:hAnsi="Arial" w:cs="Arial"/>
              </w:rPr>
            </w:pPr>
            <w:r>
              <w:rPr>
                <w:rFonts w:ascii="Arial" w:eastAsia="Arial" w:hAnsi="Arial" w:cs="Arial"/>
              </w:rPr>
              <w:t>$240,000</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43BEA">
              <w:rPr>
                <w:rFonts w:ascii="Arial" w:eastAsia="Arial" w:hAnsi="Arial" w:cs="Arial"/>
              </w:rPr>
              <w:t>TOTAL EDUCATION REVENUE DEDUCTIONS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$460,000</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43BEA">
              <w:rPr>
                <w:rFonts w:ascii="Arial" w:eastAsia="Arial" w:hAnsi="Arial" w:cs="Arial"/>
              </w:rPr>
              <w:t>TOTAL REVENUE DEDUCTIONS</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2,841,872</w:t>
            </w:r>
          </w:p>
        </w:tc>
      </w:tr>
      <w:tr w:rsidTr="008E5802">
        <w:tblPrEx>
          <w:tblW w:w="0" w:type="auto"/>
          <w:tblInd w:w="360" w:type="dxa"/>
          <w:tblLayout w:type="fixed"/>
          <w:tblCellMar>
            <w:left w:w="0" w:type="dxa"/>
            <w:right w:w="0" w:type="dxa"/>
          </w:tblCellMar>
          <w:tblLook w:val="04A0"/>
        </w:tblPrEx>
        <w:tc>
          <w:tcPr>
            <w:tcW w:w="7935" w:type="dxa"/>
            <w:gridSpan w:val="4"/>
          </w:tcPr>
          <w:p w:rsidR="00526887" w:rsidP="008E5802">
            <w:pPr>
              <w:jc w:val="right"/>
              <w:rPr>
                <w:rFonts w:ascii="Arial" w:eastAsia="Arial" w:hAnsi="Arial" w:cs="Arial"/>
              </w:rPr>
            </w:pPr>
            <w:r>
              <w:rPr>
                <w:rFonts w:ascii="Arial" w:eastAsia="Arial" w:hAnsi="Arial" w:cs="Arial"/>
              </w:rPr>
              <w:t>_______________</w:t>
            </w:r>
          </w:p>
        </w:tc>
      </w:tr>
      <w:tr w:rsidTr="008E5802">
        <w:tblPrEx>
          <w:tblW w:w="0" w:type="auto"/>
          <w:tblInd w:w="360" w:type="dxa"/>
          <w:tblLayout w:type="fixed"/>
          <w:tblCellMar>
            <w:left w:w="0" w:type="dxa"/>
            <w:right w:w="0" w:type="dxa"/>
          </w:tblCellMar>
          <w:tblLook w:val="04A0"/>
        </w:tblPrEx>
        <w:tc>
          <w:tcPr>
            <w:tcW w:w="6390" w:type="dxa"/>
            <w:gridSpan w:val="3"/>
          </w:tcPr>
          <w:p w:rsidR="00526887" w:rsidP="008E5802">
            <w:pPr>
              <w:rPr>
                <w:rFonts w:ascii="Arial" w:eastAsia="Arial" w:hAnsi="Arial" w:cs="Arial"/>
              </w:rPr>
            </w:pPr>
            <w:r w:rsidRPr="00A43BEA">
              <w:rPr>
                <w:rFonts w:ascii="Arial" w:eastAsia="Arial" w:hAnsi="Arial" w:cs="Arial"/>
              </w:rPr>
              <w:t xml:space="preserve">TAX ASSESSMENT BEFORE COUNTY TAXES </w:t>
            </w:r>
          </w:p>
          <w:p w:rsidR="00526887" w:rsidP="008E5802">
            <w:pPr>
              <w:rPr>
                <w:rFonts w:ascii="Arial" w:eastAsia="Arial" w:hAnsi="Arial" w:cs="Arial"/>
              </w:rPr>
            </w:pPr>
            <w:r w:rsidRPr="00A43BEA">
              <w:rPr>
                <w:rFonts w:ascii="Arial" w:eastAsia="Arial" w:hAnsi="Arial" w:cs="Arial"/>
              </w:rPr>
              <w:t>AND OVERLAY</w:t>
            </w:r>
            <w:r>
              <w:rPr>
                <w:rFonts w:ascii="Arial" w:eastAsia="Arial" w:hAnsi="Arial" w:cs="Arial"/>
              </w:rPr>
              <w:t xml:space="preserve"> </w:t>
            </w:r>
            <w:r w:rsidRPr="003E78BF">
              <w:rPr>
                <w:rFonts w:ascii="Arial" w:eastAsia="Arial" w:hAnsi="Arial" w:cs="Arial"/>
              </w:rPr>
              <w:t>(Title 36, §1602)</w:t>
            </w:r>
            <w:r>
              <w:rPr>
                <w:rFonts w:ascii="Arial" w:eastAsia="Arial" w:hAnsi="Arial" w:cs="Arial"/>
              </w:rPr>
              <w:t xml:space="preserve"> </w:t>
            </w:r>
          </w:p>
        </w:tc>
        <w:tc>
          <w:tcPr>
            <w:tcW w:w="1545" w:type="dxa"/>
          </w:tcPr>
          <w:p w:rsidR="00526887" w:rsidP="008E5802">
            <w:pPr>
              <w:jc w:val="right"/>
              <w:rPr>
                <w:rFonts w:ascii="Arial" w:eastAsia="Arial" w:hAnsi="Arial" w:cs="Arial"/>
              </w:rPr>
            </w:pPr>
            <w:r>
              <w:rPr>
                <w:rFonts w:ascii="Arial" w:eastAsia="Arial" w:hAnsi="Arial" w:cs="Arial"/>
              </w:rPr>
              <w:t>$</w:t>
            </w:r>
            <w:r w:rsidRPr="00126F3A">
              <w:rPr>
                <w:rFonts w:ascii="Arial" w:eastAsia="Arial" w:hAnsi="Arial" w:cs="Arial"/>
              </w:rPr>
              <w:t>27,578,209</w:t>
            </w:r>
          </w:p>
        </w:tc>
      </w:tr>
    </w:tbl>
    <w:p w:rsidR="00000000" w:rsidP="00526887">
      <w:pPr>
        <w:ind w:left="360" w:firstLine="360"/>
        <w:rPr>
          <w:rFonts w:ascii="Arial" w:eastAsia="Arial" w:hAnsi="Arial" w:cs="Arial"/>
        </w:rPr>
      </w:pPr>
      <w:bookmarkStart w:id="13" w:name="_PAR__2_c163b768_1c82_411b_8b90_f9c68640"/>
      <w:bookmarkStart w:id="14" w:name="_EMERGENCY_CLAUSE__b52b0a3c_9a4d_41d9_9e"/>
      <w:bookmarkEnd w:id="8"/>
      <w:bookmarkEnd w:id="9"/>
      <w:bookmarkEnd w:id="1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LR2618,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Municipal Cost Components for Unorganized Territory Services To Be Rendered in Fiscal Year 2022-23</w:t>
    </w:r>
  </w:p>
  <w:p>
    <w:pPr>
      <w:suppressLineNumbers/>
      <w:spacing w:before="0" w:after="0"/>
      <w:jc w:val="center"/>
      <w:rPr>
        <w:rFonts w:ascii="Arial" w:eastAsia="Arial" w:hAnsi="Arial" w:cs="Arial"/>
      </w:rPr>
    </w:pPr>
    <w:r>
      <w:rPr>
        <w:rFonts w:ascii="Arial" w:eastAsia="Arial" w:hAnsi="Arial" w:cs="Arial"/>
        <w:sz w:val="22"/>
      </w:rPr>
      <w:t>L.D. 1987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6DC0"/>
    <w:rsid w:val="0011558B"/>
    <w:rsid w:val="00126F3A"/>
    <w:rsid w:val="00142693"/>
    <w:rsid w:val="00160AC0"/>
    <w:rsid w:val="00166945"/>
    <w:rsid w:val="00185D2D"/>
    <w:rsid w:val="001A2BC9"/>
    <w:rsid w:val="001E1D8B"/>
    <w:rsid w:val="00257B1E"/>
    <w:rsid w:val="002A3C2A"/>
    <w:rsid w:val="002A3D55"/>
    <w:rsid w:val="002D357F"/>
    <w:rsid w:val="00361F3E"/>
    <w:rsid w:val="003D0121"/>
    <w:rsid w:val="003E78BF"/>
    <w:rsid w:val="003F2563"/>
    <w:rsid w:val="003F315D"/>
    <w:rsid w:val="00417176"/>
    <w:rsid w:val="00424146"/>
    <w:rsid w:val="0043163B"/>
    <w:rsid w:val="00483D30"/>
    <w:rsid w:val="004A4378"/>
    <w:rsid w:val="00526887"/>
    <w:rsid w:val="005500BF"/>
    <w:rsid w:val="005568B1"/>
    <w:rsid w:val="00564135"/>
    <w:rsid w:val="00574B75"/>
    <w:rsid w:val="00610E2A"/>
    <w:rsid w:val="00641982"/>
    <w:rsid w:val="006714D5"/>
    <w:rsid w:val="00695EDF"/>
    <w:rsid w:val="006A0E84"/>
    <w:rsid w:val="006D40C3"/>
    <w:rsid w:val="00781C6E"/>
    <w:rsid w:val="007D72C8"/>
    <w:rsid w:val="007F3B1E"/>
    <w:rsid w:val="00801F19"/>
    <w:rsid w:val="00806421"/>
    <w:rsid w:val="008A5943"/>
    <w:rsid w:val="008E5802"/>
    <w:rsid w:val="0092322A"/>
    <w:rsid w:val="009367EC"/>
    <w:rsid w:val="0099722B"/>
    <w:rsid w:val="009B3D4F"/>
    <w:rsid w:val="009D6A0B"/>
    <w:rsid w:val="009E724F"/>
    <w:rsid w:val="009F6C9E"/>
    <w:rsid w:val="00A43BEA"/>
    <w:rsid w:val="00A61EC0"/>
    <w:rsid w:val="00A81643"/>
    <w:rsid w:val="00AA73FC"/>
    <w:rsid w:val="00B4353D"/>
    <w:rsid w:val="00B45FFB"/>
    <w:rsid w:val="00B5130C"/>
    <w:rsid w:val="00B97FEC"/>
    <w:rsid w:val="00BC0528"/>
    <w:rsid w:val="00BC3B30"/>
    <w:rsid w:val="00BE5DC0"/>
    <w:rsid w:val="00C53B34"/>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3582"/>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