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Property Tax Relief for Permanently and Totally Disabled Veterans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1472 - L.D. 1986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Property Tax Relief for Permanently and Totally Disabled Veterans</w:t>
      </w:r>
    </w:p>
    <w:p w:rsidR="00CE38B2" w:rsidP="00CE38B2">
      <w:pPr>
        <w:ind w:left="360"/>
        <w:rPr>
          <w:rFonts w:ascii="Arial" w:eastAsia="Arial" w:hAnsi="Arial" w:cs="Arial"/>
        </w:rPr>
      </w:pPr>
      <w:bookmarkStart w:id="0" w:name="_ENACTING_CLAUSE__60930e27_294a_4eb9_824"/>
      <w:bookmarkStart w:id="1" w:name="_PAR__1_92d52f46_49ce_46ac_ad08_24eaa28f"/>
      <w:bookmarkStart w:id="2" w:name="_DOC_BODY_CONTAINER__93f226b5_bc46_4216_"/>
      <w:r>
        <w:rPr>
          <w:rFonts w:ascii="Arial" w:eastAsia="Arial" w:hAnsi="Arial" w:cs="Arial"/>
          <w:b/>
        </w:rPr>
        <w:t>Be it enacted by the People of the State of Maine as follows:</w:t>
      </w:r>
    </w:p>
    <w:p w:rsidR="00CE38B2" w:rsidP="00CE38B2">
      <w:pPr>
        <w:ind w:left="360" w:firstLine="360"/>
        <w:rPr>
          <w:rFonts w:ascii="Arial" w:eastAsia="Arial" w:hAnsi="Arial" w:cs="Arial"/>
        </w:rPr>
      </w:pPr>
      <w:bookmarkStart w:id="3" w:name="_BILL_SECTION_HEADER__ed01c245_9282_4595"/>
      <w:bookmarkStart w:id="4" w:name="_BILL_SECTION__2076c1d3_85b0_42d6_a277_c"/>
      <w:bookmarkStart w:id="5" w:name="_INSTRUCTION__201a3832_3315_4cbd_9b97_09"/>
      <w:bookmarkStart w:id="6" w:name="_DOC_BODY_CONTENT__58bc2137_e504_44b0_b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66f4446_e56d_4c9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§5219-KK, sub-§2-E</w:t>
      </w:r>
      <w:r>
        <w:rPr>
          <w:rFonts w:ascii="Arial" w:eastAsia="Arial" w:hAnsi="Arial" w:cs="Arial"/>
        </w:rPr>
        <w:t xml:space="preserve"> is enacted to read:</w:t>
      </w:r>
    </w:p>
    <w:p w:rsidR="00CE38B2" w:rsidP="00CE38B2">
      <w:pPr>
        <w:ind w:left="360" w:firstLine="360"/>
        <w:rPr>
          <w:rFonts w:ascii="Arial" w:eastAsia="Arial" w:hAnsi="Arial" w:cs="Arial"/>
        </w:rPr>
      </w:pPr>
      <w:bookmarkStart w:id="8" w:name="_STATUTE_NUMBER__bd7b636b_46a9_4351_b2b4"/>
      <w:bookmarkStart w:id="9" w:name="_STATUTE_SS__bc5b5a3c_5270_47ab_9b57_504"/>
      <w:bookmarkStart w:id="10" w:name="_REV__4bbd0173_a98b_4413_b621_beb17ef24f"/>
      <w:bookmarkStart w:id="11" w:name="_PROCESSED_CHANGE__69090100_58ae_4f12_aa"/>
      <w:bookmarkStart w:id="12" w:name="_PROCESSED_CHANGE__8cf44d93_76f5_496b_94"/>
      <w:bookmarkStart w:id="13" w:name="_PROCESSED_CHANGE__a3cbd32a_b2db_4d3a_88"/>
      <w:bookmarkEnd w:id="3"/>
      <w:r>
        <w:rPr>
          <w:rFonts w:ascii="Arial" w:eastAsia="Arial" w:hAnsi="Arial" w:cs="Arial"/>
          <w:b/>
          <w:u w:val="single"/>
        </w:rPr>
        <w:t>2-E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4" w:name="_STATUTE_HEADNOTE__9faae7ac_c7c2_4175_bd"/>
      <w:r>
        <w:rPr>
          <w:rFonts w:ascii="Arial" w:eastAsia="Arial" w:hAnsi="Arial" w:cs="Arial"/>
          <w:b/>
          <w:u w:val="single"/>
        </w:rPr>
        <w:t xml:space="preserve">Permanently and totally disabled veterans; additional credit. </w:t>
      </w:r>
      <w:r>
        <w:rPr>
          <w:rFonts w:ascii="Arial" w:eastAsia="Arial" w:hAnsi="Arial" w:cs="Arial"/>
          <w:u w:val="single"/>
        </w:rPr>
        <w:t xml:space="preserve"> </w:t>
      </w:r>
      <w:bookmarkStart w:id="15" w:name="_STATUTE_CONTENT__71c875fa_677a_4bd7_849"/>
      <w:bookmarkEnd w:id="14"/>
      <w:r>
        <w:rPr>
          <w:rFonts w:ascii="Arial" w:eastAsia="Arial" w:hAnsi="Arial" w:cs="Arial"/>
          <w:u w:val="single"/>
        </w:rPr>
        <w:t xml:space="preserve">For tax years beginning on or after January 1, 2023, </w:t>
      </w:r>
      <w:r>
        <w:rPr>
          <w:rFonts w:ascii="Arial" w:eastAsia="Arial" w:hAnsi="Arial" w:cs="Arial"/>
          <w:u w:val="single"/>
        </w:rPr>
        <w:t>in addition to the credit under subsection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D, a resident ind</w:t>
      </w:r>
      <w:r>
        <w:rPr>
          <w:rFonts w:ascii="Arial" w:eastAsia="Arial" w:hAnsi="Arial" w:cs="Arial"/>
          <w:u w:val="single"/>
        </w:rPr>
        <w:t xml:space="preserve">ividual who is a veteran who is 100% permanently and totally disabled is allowed an additional credit </w:t>
      </w:r>
      <w:r>
        <w:rPr>
          <w:rFonts w:ascii="Arial" w:eastAsia="Arial" w:hAnsi="Arial" w:cs="Arial"/>
          <w:u w:val="single"/>
        </w:rPr>
        <w:t>against the taxes imposed under this Part in an amount</w:t>
      </w:r>
      <w:r>
        <w:rPr>
          <w:rFonts w:ascii="Arial" w:eastAsia="Arial" w:hAnsi="Arial" w:cs="Arial"/>
          <w:u w:val="single"/>
        </w:rPr>
        <w:t xml:space="preserve"> equal to the amount calculated under subsection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D.  The combined credit under subsection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D and this subsection may not exceed </w:t>
      </w:r>
      <w:r>
        <w:rPr>
          <w:rFonts w:ascii="Arial" w:eastAsia="Arial" w:hAnsi="Arial" w:cs="Arial"/>
          <w:u w:val="single"/>
        </w:rPr>
        <w:t xml:space="preserve">the property taxes paid by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resident individual during </w:t>
      </w:r>
      <w:r>
        <w:rPr>
          <w:rFonts w:ascii="Arial" w:eastAsia="Arial" w:hAnsi="Arial" w:cs="Arial"/>
          <w:u w:val="single"/>
        </w:rPr>
        <w:t>the tax year on the resident individual's homestead in this State and rent constituting property taxes paid by the resident individual during the tax year on a homestead in the State, combined</w:t>
      </w:r>
      <w:r>
        <w:rPr>
          <w:rFonts w:ascii="Arial" w:eastAsia="Arial" w:hAnsi="Arial" w:cs="Arial"/>
          <w:u w:val="single"/>
        </w:rPr>
        <w:t xml:space="preserve">.  In the case of married individuals filing a joint return, only one spouse is required to be a </w:t>
      </w:r>
      <w:r>
        <w:rPr>
          <w:rFonts w:ascii="Arial" w:eastAsia="Arial" w:hAnsi="Arial" w:cs="Arial"/>
          <w:u w:val="single"/>
        </w:rPr>
        <w:t xml:space="preserve">veteran who is </w:t>
      </w:r>
      <w:r>
        <w:rPr>
          <w:rFonts w:ascii="Arial" w:eastAsia="Arial" w:hAnsi="Arial" w:cs="Arial"/>
          <w:u w:val="single"/>
        </w:rPr>
        <w:t>100% permanently and totally disabled to qualify for the additional credit allowed under this subsection.  For the purposes of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100% permanently and totally disabled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having a rating by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Department of Veterans Affairs at 100% for one or more service-connected disabilities that are rated permanent and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veteran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section 653, subsection 1, paragraph E.</w:t>
      </w:r>
    </w:p>
    <w:p w:rsidR="00CE38B2" w:rsidP="00CE38B2">
      <w:pPr>
        <w:ind w:left="360" w:firstLine="360"/>
        <w:rPr>
          <w:rFonts w:ascii="Arial" w:eastAsia="Arial" w:hAnsi="Arial" w:cs="Arial"/>
        </w:rPr>
      </w:pPr>
      <w:bookmarkStart w:id="16" w:name="_APPROP_SECTION__79713ea9_6167_40b3_a1a3"/>
      <w:bookmarkEnd w:id="4"/>
      <w:bookmarkEnd w:id="9"/>
      <w:bookmarkEnd w:id="10"/>
      <w:bookmarkEnd w:id="11"/>
      <w:bookmarkEnd w:id="12"/>
      <w:bookmarkEnd w:id="13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c5b220fc_487b_48a3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E38B2" w:rsidP="00CE38B2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ADMINISTRATIVE AND FINANCIAL SERVICES, DEPARTMENT OF</w:t>
      </w:r>
    </w:p>
    <w:p w:rsidR="00CE38B2" w:rsidP="00CE38B2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Revenue Services, Bureau of 0002</w:t>
      </w:r>
    </w:p>
    <w:p w:rsidR="00CE38B2" w:rsidP="00CE38B2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computer programming changes to add lines to the individual income tax return.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85B7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E38B2" w:rsidP="00F85B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F85B7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E38B2" w:rsidP="00F85B7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$22,000</w:t>
            </w:r>
          </w:p>
        </w:tc>
      </w:tr>
      <w:tr w:rsidTr="00F85B7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E38B2" w:rsidP="00F85B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F85B7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E38B2" w:rsidP="00F85B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CE38B2" w:rsidP="00F85B7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$22,000</w:t>
            </w:r>
          </w:p>
        </w:tc>
      </w:tr>
      <w:bookmarkEnd w:id="2"/>
      <w:bookmarkEnd w:id="5"/>
      <w:bookmarkEnd w:id="6"/>
      <w:bookmarkEnd w:id="16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LR2544,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Property Tax Relief for Permanently and Totally Disabled Veterans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38B2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5B7D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