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115:  The Credentialing of Education Personnel, a Major Substantive Rule of the State Board of Education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1442 - L.D. 1933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Portions of Chapter 115:  The Credentialing of Education Personnel, a Major Substantive Rule of the State Board of Education</w:t>
      </w:r>
    </w:p>
    <w:p w:rsidR="00B12321" w:rsidP="00B12321">
      <w:pPr>
        <w:ind w:left="360" w:firstLine="360"/>
        <w:rPr>
          <w:rFonts w:ascii="Arial" w:eastAsia="Arial" w:hAnsi="Arial" w:cs="Arial"/>
        </w:rPr>
      </w:pPr>
      <w:bookmarkStart w:id="0" w:name="_PAR__1_23da8da2_9780_4e6a_b70f_133d7a51"/>
      <w:bookmarkStart w:id="1" w:name="_EMERGENCY_PREAMBLE__514f1e60_aa2e_42c9_"/>
      <w:bookmarkStart w:id="2" w:name="_DOC_BODY_CONTAINER__44625b4c_9345_444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B12321" w:rsidP="00B12321">
      <w:pPr>
        <w:ind w:left="360" w:firstLine="360"/>
        <w:rPr>
          <w:rFonts w:ascii="Arial" w:eastAsia="Arial" w:hAnsi="Arial" w:cs="Arial"/>
        </w:rPr>
      </w:pPr>
      <w:bookmarkStart w:id="3" w:name="_PAR__2_6661fe4b_934b_4497_8915_b2733b6e"/>
      <w:bookmarkEnd w:id="0"/>
      <w:r>
        <w:rPr>
          <w:rFonts w:ascii="Arial" w:eastAsia="Arial" w:hAnsi="Arial" w:cs="Arial"/>
          <w:b/>
          <w:sz w:val="24"/>
        </w:rPr>
        <w:t>Whereas,</w:t>
      </w:r>
      <w:r>
        <w:rPr>
          <w:rFonts w:ascii="Arial" w:eastAsia="Arial" w:hAnsi="Arial" w:cs="Arial"/>
        </w:rPr>
        <w:t xml:space="preserve"> </w:t>
      </w:r>
      <w:r w:rsidRPr="00D00E81">
        <w:rPr>
          <w:rFonts w:ascii="Arial" w:eastAsia="Arial" w:hAnsi="Arial" w:cs="Arial"/>
          <w:szCs w:val="22"/>
        </w:rPr>
        <w:t>the Maine Revised Statutes, Title 5, chapter 375, subchapter 2-A requires legislative authorization before major substantive agency rules may be finally adopted by the agency; and</w:t>
      </w:r>
    </w:p>
    <w:p w:rsidR="00B12321" w:rsidP="00B12321">
      <w:pPr>
        <w:ind w:left="360" w:firstLine="360"/>
        <w:rPr>
          <w:rFonts w:ascii="Arial" w:eastAsia="Arial" w:hAnsi="Arial" w:cs="Arial"/>
        </w:rPr>
      </w:pPr>
      <w:bookmarkStart w:id="4" w:name="_PAR__3_98e7b860_a885_44ea_99d3_f88338d6"/>
      <w:bookmarkEnd w:id="3"/>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 xml:space="preserve">a major substantive rule has been submitted to the Legislature </w:t>
      </w:r>
      <w:r>
        <w:rPr>
          <w:rFonts w:ascii="Arial" w:eastAsia="Arial" w:hAnsi="Arial" w:cs="Arial"/>
        </w:rPr>
        <w:t>for review</w:t>
      </w:r>
      <w:r w:rsidRPr="00D00E81">
        <w:rPr>
          <w:rFonts w:ascii="Arial" w:eastAsia="Arial" w:hAnsi="Arial" w:cs="Arial"/>
        </w:rPr>
        <w:t>; and</w:t>
      </w:r>
    </w:p>
    <w:p w:rsidR="00B12321" w:rsidP="00B12321">
      <w:pPr>
        <w:ind w:left="360" w:firstLine="360"/>
        <w:rPr>
          <w:rFonts w:ascii="Arial" w:eastAsia="Arial" w:hAnsi="Arial" w:cs="Arial"/>
        </w:rPr>
      </w:pPr>
      <w:bookmarkStart w:id="5" w:name="_PAR__4_f9c5717d_d27d_4982_b30f_10436549"/>
      <w:bookmarkEnd w:id="4"/>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immediate enactment of this resolve is necessary to record the Legislature's position on final adoption of the rule; and</w:t>
      </w:r>
    </w:p>
    <w:p w:rsidR="00B12321" w:rsidP="00B12321">
      <w:pPr>
        <w:ind w:left="360" w:firstLine="360"/>
        <w:rPr>
          <w:rFonts w:ascii="Arial" w:eastAsia="Arial" w:hAnsi="Arial" w:cs="Arial"/>
        </w:rPr>
      </w:pPr>
      <w:bookmarkStart w:id="6" w:name="_PAR__5_20e0127f_b375_435b_9ab8_b3112dd2"/>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B12321" w:rsidP="00B12321">
      <w:pPr>
        <w:ind w:left="360" w:firstLine="360"/>
        <w:rPr>
          <w:rFonts w:ascii="Arial" w:eastAsia="Arial" w:hAnsi="Arial" w:cs="Arial"/>
        </w:rPr>
      </w:pPr>
      <w:bookmarkStart w:id="7" w:name="_BILL_SECTION_UNALLOCATED__1d74073f_a033"/>
      <w:bookmarkStart w:id="8" w:name="_INSTRUCTION__65402656_1f50_400d_b21c_ce"/>
      <w:bookmarkStart w:id="9" w:name="_DOC_BODY_CONTENT__0aa432dc_06ba_466f_b3"/>
      <w:bookmarkEnd w:id="1"/>
      <w:bookmarkEnd w:id="6"/>
      <w:r>
        <w:rPr>
          <w:rFonts w:ascii="Arial" w:eastAsia="Arial" w:hAnsi="Arial" w:cs="Arial"/>
          <w:b/>
          <w:sz w:val="24"/>
        </w:rPr>
        <w:t xml:space="preserve">Sec. </w:t>
      </w:r>
      <w:bookmarkStart w:id="10" w:name="_BILL_SECTION_NUMBER__3e57f855_42eb_442a"/>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9B400B">
        <w:rPr>
          <w:rFonts w:ascii="Arial" w:eastAsia="Arial" w:hAnsi="Arial" w:cs="Arial"/>
          <w:b/>
          <w:sz w:val="24"/>
          <w:szCs w:val="24"/>
        </w:rPr>
        <w:t>Adoption.  Resolved:</w:t>
      </w:r>
      <w:r>
        <w:rPr>
          <w:rFonts w:ascii="Arial" w:eastAsia="Arial" w:hAnsi="Arial" w:cs="Arial"/>
        </w:rPr>
        <w:t xml:space="preserve">  That final adoption of portions of Chapter 115:  The Credentialing of Education Personnel, a provisionally adopted major substantive rule of the State Board of Education that has been submitted to the Legislature for review pursuant to the Maine Revised Statutes, Title 5, chapter 375, subchapter 2-A, is authorized only if the following changes are made.</w:t>
      </w:r>
    </w:p>
    <w:p w:rsidR="00B12321" w:rsidP="00B12321">
      <w:pPr>
        <w:ind w:left="360" w:firstLine="360"/>
        <w:rPr>
          <w:rFonts w:ascii="Arial" w:eastAsia="Arial" w:hAnsi="Arial" w:cs="Arial"/>
        </w:rPr>
      </w:pPr>
      <w:r>
        <w:rPr>
          <w:rFonts w:ascii="Arial" w:eastAsia="Arial" w:hAnsi="Arial" w:cs="Arial"/>
        </w:rPr>
        <w:t>1. The rule must be amended in Part I, section 6, subsection 2, Professional Teacher Certificate, to cross-reference the pre-service candidate standards found in the State Board of Education rule Chapter 114: Purpose, Standards and Procedures for the Review and Approval of Preparation Programs for Education Personnel, section 2, subsection 2.1.</w:t>
      </w:r>
    </w:p>
    <w:p w:rsidR="00B12321" w:rsidP="00B12321">
      <w:pPr>
        <w:ind w:left="360" w:firstLine="360"/>
        <w:rPr>
          <w:rFonts w:ascii="Arial" w:eastAsia="Arial" w:hAnsi="Arial" w:cs="Arial"/>
        </w:rPr>
      </w:pPr>
      <w:r>
        <w:rPr>
          <w:rFonts w:ascii="Arial" w:eastAsia="Arial" w:hAnsi="Arial" w:cs="Arial"/>
        </w:rPr>
        <w:t>2. The rule must be amended in Part I, section 6, subsection 5, Certification for a Certified Educational Technician, in the portion regarding eligibility to remove the provision that an applicant is eligible to be an educational technician II or III if the applicant has successfully completed a program in the State approved for targeting essential skills and knowledge for performing permitted responsibilities.</w:t>
      </w:r>
    </w:p>
    <w:p w:rsidR="00B12321" w:rsidP="00B12321">
      <w:pPr>
        <w:ind w:left="360" w:firstLine="360"/>
        <w:rPr>
          <w:rFonts w:ascii="Arial" w:eastAsia="Arial" w:hAnsi="Arial" w:cs="Arial"/>
        </w:rPr>
      </w:pPr>
      <w:r>
        <w:rPr>
          <w:rFonts w:ascii="Arial" w:eastAsia="Arial" w:hAnsi="Arial" w:cs="Arial"/>
        </w:rPr>
        <w:t>3. The rule must be amended in Part II, section 1, subsection 1.18, Endorsement: Pre-kindergarten through Grade 12 Teacher of School Health and Physical Education, to change the endorsement to pre-kindergarten through grade 12 teacher of health and physical education.</w:t>
      </w:r>
    </w:p>
    <w:p w:rsidR="00B12321" w:rsidP="00B12321">
      <w:pPr>
        <w:ind w:left="360" w:firstLine="360"/>
        <w:rPr>
          <w:rFonts w:ascii="Arial" w:eastAsia="Arial" w:hAnsi="Arial" w:cs="Arial"/>
        </w:rPr>
      </w:pPr>
      <w:r>
        <w:rPr>
          <w:rFonts w:ascii="Arial" w:eastAsia="Arial" w:hAnsi="Arial" w:cs="Arial"/>
        </w:rPr>
        <w:t>4. The rule must be amended in Part II, section 2, subsection 2.1, Endorsement 282: Teacher of Children with Disabilities, to:</w:t>
      </w:r>
    </w:p>
    <w:p w:rsidR="00B12321" w:rsidP="00B12321">
      <w:pPr>
        <w:ind w:left="720"/>
        <w:rPr>
          <w:rFonts w:ascii="Arial" w:eastAsia="Arial" w:hAnsi="Arial" w:cs="Arial"/>
        </w:rPr>
      </w:pPr>
      <w:r>
        <w:rPr>
          <w:rFonts w:ascii="Arial" w:eastAsia="Arial" w:hAnsi="Arial" w:cs="Arial"/>
        </w:rPr>
        <w:t>A. Reinstate the grade levels for the endorsement as: birth to school age 5, kindergarten through grade 8 and grades 7 through 12; and</w:t>
      </w:r>
    </w:p>
    <w:p w:rsidR="00B12321" w:rsidP="00B12321">
      <w:pPr>
        <w:ind w:left="720"/>
        <w:rPr>
          <w:rFonts w:ascii="Arial" w:eastAsia="Arial" w:hAnsi="Arial" w:cs="Arial"/>
        </w:rPr>
      </w:pPr>
      <w:r>
        <w:rPr>
          <w:rFonts w:ascii="Arial" w:eastAsia="Arial" w:hAnsi="Arial" w:cs="Arial"/>
        </w:rPr>
        <w:t xml:space="preserve">B. For the birth to school age 5 grade level, differentiate and specify the semester hours in early childhood and early intervention course work necessary for the endorsement and clarify the permissible student teacher settings. </w:t>
      </w:r>
    </w:p>
    <w:p w:rsidR="00B12321" w:rsidP="00B12321">
      <w:pPr>
        <w:ind w:left="360" w:firstLine="360"/>
        <w:rPr>
          <w:rFonts w:ascii="Arial" w:eastAsia="Arial" w:hAnsi="Arial" w:cs="Arial"/>
        </w:rPr>
      </w:pPr>
      <w:r>
        <w:rPr>
          <w:rFonts w:ascii="Arial" w:eastAsia="Arial" w:hAnsi="Arial" w:cs="Arial"/>
        </w:rPr>
        <w:t>5. All necessary grammatical, formatting, punctuation and other technical, nonsubstantive editing changes must be made to the rule, including, but not limited to, the removal of strikethrough or underlined letters or words remaining from prior drafts and edits and the amendment of any inconsistent numbering or lettering in the rule.</w:t>
      </w:r>
    </w:p>
    <w:p w:rsidR="00000000" w:rsidP="00B12321">
      <w:pPr>
        <w:ind w:left="360" w:firstLine="360"/>
        <w:rPr>
          <w:rFonts w:ascii="Arial" w:eastAsia="Arial" w:hAnsi="Arial" w:cs="Arial"/>
        </w:rPr>
      </w:pPr>
      <w:bookmarkStart w:id="11" w:name="_EMERGENCY_CLAUSE__cf757baf_ddc6_4eda_b1"/>
      <w:bookmarkStart w:id="12" w:name="_PAR__7_3027b57b_d63a_4d50_9217_e6cbd38c"/>
      <w:bookmarkEnd w:id="7"/>
      <w:bookmarkEnd w:id="8"/>
      <w:bookmarkEnd w:id="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1"/>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LR2587,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115:  The Credentialing of Education Personnel, a Major Substantive Rule of the State Board of Education</w:t>
    </w:r>
  </w:p>
  <w:p>
    <w:pPr>
      <w:suppressLineNumbers/>
      <w:spacing w:before="0" w:after="0"/>
      <w:jc w:val="center"/>
      <w:rPr>
        <w:rFonts w:ascii="Arial" w:eastAsia="Arial" w:hAnsi="Arial" w:cs="Arial"/>
      </w:rPr>
    </w:pPr>
    <w:r>
      <w:rPr>
        <w:rFonts w:ascii="Arial" w:eastAsia="Arial" w:hAnsi="Arial" w:cs="Arial"/>
        <w:sz w:val="22"/>
      </w:rPr>
      <w:t>L.D. 1933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B400B"/>
    <w:rsid w:val="009D6A0B"/>
    <w:rsid w:val="009E724F"/>
    <w:rsid w:val="009F6C9E"/>
    <w:rsid w:val="00A81643"/>
    <w:rsid w:val="00AA73FC"/>
    <w:rsid w:val="00B12321"/>
    <w:rsid w:val="00B4353D"/>
    <w:rsid w:val="00B45FFB"/>
    <w:rsid w:val="00B5130C"/>
    <w:rsid w:val="00B97FEC"/>
    <w:rsid w:val="00BC0528"/>
    <w:rsid w:val="00BC3B30"/>
    <w:rsid w:val="00BE5DC0"/>
    <w:rsid w:val="00C6107B"/>
    <w:rsid w:val="00C61EAA"/>
    <w:rsid w:val="00CA163F"/>
    <w:rsid w:val="00D00E8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