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  Adult Use Marijuana Program Rule, a Major Substantive Rule of the Department of Administrative and Financial Services, Office of Marijuana Policy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1438 - L.D. 1930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1:  Adult Use Marijuana Program Rule, a Major Substantive Rule of the Department of Administrative and Financial Services, Office of Marijuana Policy</w:t>
      </w:r>
    </w:p>
    <w:p w:rsidR="0001209C" w:rsidP="0001209C">
      <w:pPr>
        <w:ind w:left="360" w:firstLine="360"/>
        <w:rPr>
          <w:rFonts w:ascii="Arial" w:eastAsia="Arial" w:hAnsi="Arial" w:cs="Arial"/>
        </w:rPr>
      </w:pPr>
      <w:bookmarkStart w:id="0" w:name="_PAR__1_3525cf9d_3c6f_412c_ad59_5c446582"/>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1209C" w:rsidP="0001209C">
      <w:pPr>
        <w:ind w:left="360" w:firstLine="360"/>
        <w:rPr>
          <w:rFonts w:ascii="Arial" w:eastAsia="Arial" w:hAnsi="Arial" w:cs="Arial"/>
        </w:rPr>
      </w:pPr>
      <w:bookmarkStart w:id="3" w:name="_PAR__2_92eaf117_1c8a_4023_b252_38e97f43"/>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01209C" w:rsidP="0001209C">
      <w:pPr>
        <w:ind w:left="360" w:firstLine="360"/>
        <w:rPr>
          <w:rFonts w:ascii="Arial" w:eastAsia="Arial" w:hAnsi="Arial" w:cs="Arial"/>
        </w:rPr>
      </w:pPr>
      <w:bookmarkStart w:id="4" w:name="_PAR__3_9d09d9c1_4d2b_4932_ba3f_cf5eeabb"/>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01209C" w:rsidP="0001209C">
      <w:pPr>
        <w:ind w:left="360" w:firstLine="360"/>
        <w:rPr>
          <w:rFonts w:ascii="Arial" w:eastAsia="Arial" w:hAnsi="Arial" w:cs="Arial"/>
        </w:rPr>
      </w:pPr>
      <w:bookmarkStart w:id="5" w:name="_PAR__4_ea52a63e_9308_4a89_ab84_741e7b92"/>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01209C" w:rsidP="0001209C">
      <w:pPr>
        <w:ind w:left="360" w:firstLine="360"/>
        <w:rPr>
          <w:rFonts w:ascii="Arial" w:eastAsia="Arial" w:hAnsi="Arial" w:cs="Arial"/>
        </w:rPr>
      </w:pPr>
      <w:bookmarkStart w:id="6" w:name="_PAR__5_8879fba3_3c78_4e01_b5c3_cee96d7d"/>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01209C" w:rsidP="0001209C">
      <w:pPr>
        <w:ind w:left="360" w:firstLine="360"/>
        <w:rPr>
          <w:rFonts w:ascii="Arial" w:eastAsia="Arial" w:hAnsi="Arial" w:cs="Arial"/>
        </w:rPr>
      </w:pPr>
      <w:bookmarkStart w:id="7" w:name="_BILL_SECTION_UNALLOCATED__7109e3a1_19cf"/>
      <w:bookmarkStart w:id="8" w:name="_PAR__6_d7cee2d1_890e_4604_95f7_5a14eb79"/>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1:  Adult Use Marijuana Program Rule</w:t>
      </w:r>
      <w:r w:rsidRPr="00D00E81">
        <w:rPr>
          <w:rFonts w:ascii="Arial" w:eastAsia="Arial" w:hAnsi="Arial" w:cs="Arial"/>
        </w:rPr>
        <w:t>, a provisionally adopted major substantive rule of the</w:t>
      </w:r>
      <w:r>
        <w:rPr>
          <w:rFonts w:ascii="Arial" w:eastAsia="Arial" w:hAnsi="Arial" w:cs="Arial"/>
        </w:rPr>
        <w:t xml:space="preserve"> Department of Administrative and Financial Services, office of marijuana policy</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01209C">
      <w:pPr>
        <w:ind w:left="360" w:firstLine="360"/>
        <w:rPr>
          <w:rFonts w:ascii="Arial" w:eastAsia="Arial" w:hAnsi="Arial" w:cs="Arial"/>
        </w:rPr>
      </w:pPr>
      <w:bookmarkStart w:id="11" w:name="_EMERGENCY_CLAUSE__cf757baf_ddc6_4eda_b1"/>
      <w:bookmarkStart w:id="12" w:name="_PAR__7_7f5eead5_7042_4ab9_aa9e_6b05d835"/>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  Adult Use Marijuana Program Rule, a Major Substantive Rule of the Department of Administrative and Financial Services, Office of Marijuana Policy</w:t>
    </w:r>
  </w:p>
  <w:p>
    <w:pPr>
      <w:suppressLineNumbers/>
      <w:spacing w:before="0" w:after="0"/>
      <w:jc w:val="center"/>
      <w:rPr>
        <w:rFonts w:ascii="Arial" w:eastAsia="Arial" w:hAnsi="Arial" w:cs="Arial"/>
      </w:rPr>
    </w:pPr>
    <w:r>
      <w:rPr>
        <w:rFonts w:ascii="Arial" w:eastAsia="Arial" w:hAnsi="Arial" w:cs="Arial"/>
        <w:sz w:val="22"/>
      </w:rPr>
      <w:t>L.D. 1930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209C"/>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