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Name Changes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1407 - L.D. 1900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Name Changes</w:t>
      </w:r>
    </w:p>
    <w:p w:rsidR="00C51AD5" w:rsidP="00C51AD5">
      <w:pPr>
        <w:ind w:left="360"/>
        <w:rPr>
          <w:rFonts w:ascii="Arial" w:eastAsia="Arial" w:hAnsi="Arial" w:cs="Arial"/>
        </w:rPr>
      </w:pPr>
      <w:bookmarkStart w:id="0" w:name="_ENACTING_CLAUSE__5bdae124_e59d_4101_a85"/>
      <w:bookmarkStart w:id="1" w:name="_PAR__1_d3a4a3a5_3667_4525_b1d6_fd3a4cd4"/>
      <w:bookmarkStart w:id="2" w:name="_DOC_BODY_CONTAINER__b26a89be_5b93_4362_"/>
      <w:r>
        <w:rPr>
          <w:rFonts w:ascii="Arial" w:eastAsia="Arial" w:hAnsi="Arial" w:cs="Arial"/>
          <w:b/>
        </w:rPr>
        <w:t>Be it enacted by the People of the State of Maine as follows:</w:t>
      </w:r>
    </w:p>
    <w:p w:rsidR="00C51AD5" w:rsidP="00C51AD5">
      <w:pPr>
        <w:ind w:left="360" w:firstLine="360"/>
        <w:rPr>
          <w:rFonts w:ascii="Arial" w:eastAsia="Arial" w:hAnsi="Arial" w:cs="Arial"/>
        </w:rPr>
      </w:pPr>
      <w:bookmarkStart w:id="3" w:name="_BILL_SECTION_HEADER__d3d8d321_2baf_4d25"/>
      <w:bookmarkStart w:id="4" w:name="_BILL_SECTION__7a547123_a0c5_4472_88b2_0"/>
      <w:bookmarkStart w:id="5" w:name="_INSTRUCTION__b6ff5b6d_b643_45e6_a5ef_e9"/>
      <w:bookmarkStart w:id="6" w:name="_DOC_BODY_CONTENT__f746086b_4694_477b_9a"/>
      <w:bookmarkEnd w:id="0"/>
      <w:bookmarkEnd w:id="1"/>
      <w:r>
        <w:rPr>
          <w:rFonts w:ascii="Arial" w:eastAsia="Arial" w:hAnsi="Arial" w:cs="Arial"/>
          <w:b/>
          <w:sz w:val="24"/>
        </w:rPr>
        <w:t xml:space="preserve">Sec. </w:t>
      </w:r>
      <w:bookmarkStart w:id="7" w:name="_BILL_SECTION_NUMBER__b9db0494_81ce_45df"/>
      <w:r>
        <w:rPr>
          <w:rFonts w:ascii="Arial" w:eastAsia="Arial" w:hAnsi="Arial" w:cs="Arial"/>
          <w:b/>
          <w:sz w:val="24"/>
        </w:rPr>
        <w:t>1</w:t>
      </w:r>
      <w:bookmarkEnd w:id="7"/>
      <w:r>
        <w:rPr>
          <w:rFonts w:ascii="Arial" w:eastAsia="Arial" w:hAnsi="Arial" w:cs="Arial"/>
          <w:b/>
          <w:sz w:val="24"/>
        </w:rPr>
        <w:t>.  18-C MRSA §1-701, sub-§2,</w:t>
      </w:r>
      <w:r>
        <w:rPr>
          <w:rFonts w:ascii="Arial" w:eastAsia="Arial" w:hAnsi="Arial" w:cs="Arial"/>
        </w:rPr>
        <w:t xml:space="preserve"> as amended by PL 2021, c. 14, §1, is further amended to read:</w:t>
      </w:r>
    </w:p>
    <w:p w:rsidR="00C51AD5" w:rsidP="00C51AD5">
      <w:pPr>
        <w:ind w:left="360" w:firstLine="360"/>
        <w:rPr>
          <w:rFonts w:ascii="Arial" w:eastAsia="Arial" w:hAnsi="Arial" w:cs="Arial"/>
        </w:rPr>
      </w:pPr>
      <w:bookmarkStart w:id="8" w:name="_STATUTE_NUMBER__3c4151a0_19de_4422_8a27"/>
      <w:bookmarkStart w:id="9" w:name="_STATUTE_SS__d3be9fa1_af16_4b76_b003_5fa"/>
      <w:bookmarkEnd w:id="3"/>
      <w:r>
        <w:rPr>
          <w:rFonts w:ascii="Arial" w:eastAsia="Arial" w:hAnsi="Arial" w:cs="Arial"/>
          <w:b/>
        </w:rPr>
        <w:t>2</w:t>
      </w:r>
      <w:bookmarkEnd w:id="8"/>
      <w:r>
        <w:rPr>
          <w:rFonts w:ascii="Arial" w:eastAsia="Arial" w:hAnsi="Arial" w:cs="Arial"/>
          <w:b/>
        </w:rPr>
        <w:t xml:space="preserve">.  </w:t>
      </w:r>
      <w:bookmarkStart w:id="10" w:name="_STATUTE_HEADNOTE__0abfcb8a_41ae_4beb_bd"/>
      <w:bookmarkStart w:id="11" w:name="_REV__37c828d7_e5a1_401c_8b31_37fde74610"/>
      <w:bookmarkStart w:id="12" w:name="_PROCESSED_CHANGE__c17c99f6_3c33_4a40_97"/>
      <w:r>
        <w:rPr>
          <w:rFonts w:ascii="Arial" w:eastAsia="Arial" w:hAnsi="Arial" w:cs="Arial"/>
          <w:b/>
          <w:strike/>
        </w:rPr>
        <w:t>Notice and name</w:t>
      </w:r>
      <w:bookmarkStart w:id="13" w:name="_REV__f9bb20f7_32d5_4eee_8b5e_e702d47406"/>
      <w:bookmarkStart w:id="14" w:name="_PROCESSED_CHANGE__0e014aa8_33bd_4885_ba"/>
      <w:bookmarkEnd w:id="11"/>
      <w:bookmarkEnd w:id="12"/>
      <w:r>
        <w:rPr>
          <w:rFonts w:ascii="Arial" w:eastAsia="Arial" w:hAnsi="Arial" w:cs="Arial"/>
          <w:b/>
        </w:rPr>
        <w:t xml:space="preserve"> </w:t>
      </w:r>
      <w:r>
        <w:rPr>
          <w:rFonts w:ascii="Arial" w:eastAsia="Arial" w:hAnsi="Arial" w:cs="Arial"/>
          <w:b/>
          <w:u w:val="single"/>
        </w:rPr>
        <w:t>Adult</w:t>
      </w:r>
      <w:r>
        <w:rPr>
          <w:rFonts w:ascii="Arial" w:eastAsia="Arial" w:hAnsi="Arial" w:cs="Arial"/>
          <w:b/>
          <w:u w:val="single"/>
        </w:rPr>
        <w:t>'</w:t>
      </w:r>
      <w:r>
        <w:rPr>
          <w:rFonts w:ascii="Arial" w:eastAsia="Arial" w:hAnsi="Arial" w:cs="Arial"/>
          <w:b/>
          <w:u w:val="single"/>
        </w:rPr>
        <w:t>s name</w:t>
      </w:r>
      <w:bookmarkEnd w:id="13"/>
      <w:bookmarkEnd w:id="14"/>
      <w:r>
        <w:rPr>
          <w:rFonts w:ascii="Arial" w:eastAsia="Arial" w:hAnsi="Arial" w:cs="Arial"/>
          <w:b/>
        </w:rPr>
        <w:t xml:space="preserve"> change</w:t>
      </w:r>
      <w:bookmarkStart w:id="15" w:name="_REV__79c4d095_19c9_43c5_89df_5dfc1241d2"/>
      <w:bookmarkStart w:id="16" w:name="_PROCESSED_CHANGE__71576f66_5c0e_413f_bb"/>
      <w:r>
        <w:rPr>
          <w:rFonts w:ascii="Arial" w:eastAsia="Arial" w:hAnsi="Arial" w:cs="Arial"/>
          <w:b/>
          <w:strike/>
        </w:rPr>
        <w:t>; adults; notice</w:t>
      </w:r>
      <w:bookmarkEnd w:id="15"/>
      <w:bookmarkEnd w:id="16"/>
      <w:r>
        <w:rPr>
          <w:rFonts w:ascii="Arial" w:eastAsia="Arial" w:hAnsi="Arial" w:cs="Arial"/>
          <w:b/>
        </w:rPr>
        <w:t>.</w:t>
      </w:r>
      <w:bookmarkEnd w:id="10"/>
      <w:r>
        <w:rPr>
          <w:rFonts w:ascii="Arial" w:eastAsia="Arial" w:hAnsi="Arial" w:cs="Arial"/>
          <w:b/>
        </w:rPr>
        <w:t xml:space="preserve"> </w:t>
      </w:r>
      <w:r>
        <w:rPr>
          <w:rFonts w:ascii="Arial" w:eastAsia="Arial" w:hAnsi="Arial" w:cs="Arial"/>
        </w:rPr>
        <w:t xml:space="preserve"> </w:t>
      </w:r>
      <w:bookmarkStart w:id="17" w:name="_STATUTE_CONTENT__e216eff2_ae47_4b97_82d"/>
      <w:r>
        <w:rPr>
          <w:rFonts w:ascii="Arial" w:eastAsia="Arial" w:hAnsi="Arial" w:cs="Arial"/>
        </w:rPr>
        <w:t>Upon receipt of a petition filed</w:t>
      </w:r>
      <w:bookmarkStart w:id="18" w:name="_REV__50cedb27_0d51_4daa_b9cf_646f508646"/>
      <w:r>
        <w:rPr>
          <w:rFonts w:ascii="Arial" w:eastAsia="Arial" w:hAnsi="Arial" w:cs="Arial"/>
        </w:rPr>
        <w:t xml:space="preserve"> </w:t>
      </w:r>
      <w:r>
        <w:rPr>
          <w:rFonts w:ascii="Arial" w:eastAsia="Arial" w:hAnsi="Arial" w:cs="Arial"/>
          <w:u w:val="single"/>
        </w:rPr>
        <w:t>by an adult</w:t>
      </w:r>
      <w:bookmarkEnd w:id="18"/>
      <w:r>
        <w:rPr>
          <w:rFonts w:ascii="Arial" w:eastAsia="Arial" w:hAnsi="Arial" w:cs="Arial"/>
        </w:rPr>
        <w:t xml:space="preserve"> under </w:t>
      </w:r>
      <w:bookmarkStart w:id="19" w:name="_CROSS_REFERENCE__4d899c9f_15f9_4edb_a1d"/>
      <w:r>
        <w:rPr>
          <w:rFonts w:ascii="Arial" w:eastAsia="Arial" w:hAnsi="Arial" w:cs="Arial"/>
        </w:rPr>
        <w:t>subsection 1, paragraph A</w:t>
      </w:r>
      <w:bookmarkEnd w:id="19"/>
      <w:r>
        <w:rPr>
          <w:rFonts w:ascii="Arial" w:eastAsia="Arial" w:hAnsi="Arial" w:cs="Arial"/>
        </w:rPr>
        <w:t>, the court</w:t>
      </w:r>
      <w:bookmarkStart w:id="20" w:name="_REV__7ae9cf9e_7335_43b1_955a_88b3ed2e54"/>
      <w:bookmarkStart w:id="21" w:name="_PROCESSED_CHANGE__9b5e97c9_0f93_4f8a_85"/>
      <w:r>
        <w:rPr>
          <w:rFonts w:ascii="Arial" w:eastAsia="Arial" w:hAnsi="Arial" w:cs="Arial"/>
          <w:strike/>
        </w:rPr>
        <w:t>, after due notice,</w:t>
      </w:r>
      <w:bookmarkEnd w:id="20"/>
      <w:bookmarkEnd w:id="21"/>
      <w:r>
        <w:rPr>
          <w:rFonts w:ascii="Arial" w:eastAsia="Arial" w:hAnsi="Arial" w:cs="Arial"/>
        </w:rPr>
        <w:t xml:space="preserve"> may change the name of </w:t>
      </w:r>
      <w:bookmarkStart w:id="22" w:name="_REV__dadd02a3_90b3_4be1_9081_cd82bdb755"/>
      <w:r>
        <w:rPr>
          <w:rFonts w:ascii="Arial" w:eastAsia="Arial" w:hAnsi="Arial" w:cs="Arial"/>
          <w:strike/>
        </w:rPr>
        <w:t>the person who is an</w:t>
      </w:r>
      <w:bookmarkStart w:id="23" w:name="_REV__f3c82ac8_dda9_4a64_be42_fcfa528092"/>
      <w:bookmarkEnd w:id="22"/>
      <w:r>
        <w:rPr>
          <w:rFonts w:ascii="Arial" w:eastAsia="Arial" w:hAnsi="Arial" w:cs="Arial"/>
        </w:rPr>
        <w:t xml:space="preserve"> </w:t>
      </w:r>
      <w:r>
        <w:rPr>
          <w:rFonts w:ascii="Arial" w:eastAsia="Arial" w:hAnsi="Arial" w:cs="Arial"/>
          <w:u w:val="single"/>
        </w:rPr>
        <w:t>that</w:t>
      </w:r>
      <w:bookmarkEnd w:id="23"/>
      <w:r>
        <w:rPr>
          <w:rFonts w:ascii="Arial" w:eastAsia="Arial" w:hAnsi="Arial" w:cs="Arial"/>
        </w:rPr>
        <w:t xml:space="preserve"> adult.  </w:t>
      </w:r>
      <w:bookmarkStart w:id="24" w:name="_REV__91d283fe_0638_4b27_bc52_a9b8d052b7"/>
      <w:bookmarkStart w:id="25" w:name="_PROCESSED_CHANGE__28cc27c7_16fd_4cac_bf"/>
      <w:r>
        <w:rPr>
          <w:rFonts w:ascii="Arial" w:eastAsia="Arial" w:hAnsi="Arial" w:cs="Arial"/>
          <w:strike/>
        </w:rPr>
        <w:t>To protect the safety of the person for whom the name change is sought, the court may limit the notice required if the person shows by a preponderance of the evidence that the person is currently in reasonable fear of the person's safety.</w:t>
      </w:r>
      <w:bookmarkStart w:id="26" w:name="_REV__aeab5fa7_96cf_4d97_b8be_24e898b2ca"/>
      <w:bookmarkStart w:id="27" w:name="_PROCESSED_CHANGE__615c0dee_f55a_4e5b_90"/>
      <w:bookmarkEnd w:id="24"/>
      <w:bookmarkEnd w:id="25"/>
      <w:r>
        <w:rPr>
          <w:rFonts w:ascii="Arial" w:eastAsia="Arial" w:hAnsi="Arial" w:cs="Arial"/>
        </w:rPr>
        <w:t xml:space="preserve">  </w:t>
      </w:r>
      <w:r>
        <w:rPr>
          <w:rFonts w:ascii="Arial" w:eastAsia="Arial" w:hAnsi="Arial" w:cs="Arial"/>
          <w:u w:val="single"/>
        </w:rPr>
        <w:t>The court may not require public notice before approving the name change.</w:t>
      </w:r>
      <w:bookmarkEnd w:id="17"/>
      <w:bookmarkEnd w:id="26"/>
      <w:bookmarkEnd w:id="27"/>
    </w:p>
    <w:p w:rsidR="00C51AD5" w:rsidP="00C51AD5">
      <w:pPr>
        <w:ind w:left="360" w:firstLine="360"/>
        <w:rPr>
          <w:rFonts w:ascii="Arial" w:eastAsia="Arial" w:hAnsi="Arial" w:cs="Arial"/>
        </w:rPr>
      </w:pPr>
      <w:bookmarkStart w:id="28" w:name="_BILL_SECTION__fd7559aa_13f9_466b_a5c4_2"/>
      <w:bookmarkStart w:id="29" w:name="_BILL_SECTION_HEADER__e08aa0c3_cffd_422e"/>
      <w:bookmarkStart w:id="30" w:name="_PAR__4_03f3a605_0056_4ec6_8505_8ed492a4"/>
      <w:bookmarkEnd w:id="4"/>
      <w:bookmarkEnd w:id="5"/>
      <w:bookmarkEnd w:id="9"/>
      <w:r>
        <w:rPr>
          <w:rFonts w:ascii="Arial" w:eastAsia="Arial" w:hAnsi="Arial" w:cs="Arial"/>
          <w:b/>
          <w:sz w:val="24"/>
        </w:rPr>
        <w:t xml:space="preserve">Sec. </w:t>
      </w:r>
      <w:bookmarkStart w:id="31" w:name="_BILL_SECTION_NUMBER__9fe3e628_f0fe_4098"/>
      <w:r>
        <w:rPr>
          <w:rFonts w:ascii="Arial" w:eastAsia="Arial" w:hAnsi="Arial" w:cs="Arial"/>
          <w:b/>
          <w:sz w:val="24"/>
        </w:rPr>
        <w:t>2</w:t>
      </w:r>
      <w:bookmarkEnd w:id="31"/>
      <w:r>
        <w:rPr>
          <w:rFonts w:ascii="Arial" w:eastAsia="Arial" w:hAnsi="Arial" w:cs="Arial"/>
          <w:b/>
          <w:sz w:val="24"/>
        </w:rPr>
        <w:t>.  18-C MRSA §1-701, sub-§2-A,</w:t>
      </w:r>
      <w:r>
        <w:rPr>
          <w:rFonts w:ascii="Arial" w:eastAsia="Arial" w:hAnsi="Arial" w:cs="Arial"/>
        </w:rPr>
        <w:t xml:space="preserve"> as enacted by PL 2021, c. 14, §1, is amended to read:</w:t>
      </w:r>
    </w:p>
    <w:p w:rsidR="00C51AD5" w:rsidP="00C51AD5">
      <w:pPr>
        <w:ind w:left="360" w:firstLine="360"/>
        <w:rPr>
          <w:rFonts w:ascii="Arial" w:eastAsia="Arial" w:hAnsi="Arial" w:cs="Arial"/>
        </w:rPr>
      </w:pPr>
      <w:bookmarkStart w:id="32" w:name="_STATUTE_NUMBER__e5f16c04_3595_4437_b8ec"/>
      <w:bookmarkStart w:id="33" w:name="_PAR__5_20673ed3_18e6_4d08_9d28_6ed9bcf0"/>
      <w:bookmarkStart w:id="34" w:name="_STATUTE_SS__4c6244c9_ef12_40bc_bdb4_026"/>
      <w:bookmarkEnd w:id="29"/>
      <w:bookmarkEnd w:id="30"/>
      <w:r>
        <w:rPr>
          <w:rFonts w:ascii="Arial" w:eastAsia="Arial" w:hAnsi="Arial" w:cs="Arial"/>
          <w:b/>
        </w:rPr>
        <w:t>2-A</w:t>
      </w:r>
      <w:bookmarkEnd w:id="32"/>
      <w:r>
        <w:rPr>
          <w:rFonts w:ascii="Arial" w:eastAsia="Arial" w:hAnsi="Arial" w:cs="Arial"/>
          <w:b/>
        </w:rPr>
        <w:t xml:space="preserve">.  </w:t>
      </w:r>
      <w:bookmarkStart w:id="35" w:name="_STATUTE_HEADNOTE__81bd7915_897b_4cf4_95"/>
      <w:r>
        <w:rPr>
          <w:rFonts w:ascii="Arial" w:eastAsia="Arial" w:hAnsi="Arial" w:cs="Arial"/>
          <w:b/>
        </w:rPr>
        <w:t>Notice and name change; minors.</w:t>
      </w:r>
      <w:bookmarkEnd w:id="35"/>
      <w:r>
        <w:rPr>
          <w:rFonts w:ascii="Arial" w:eastAsia="Arial" w:hAnsi="Arial" w:cs="Arial"/>
          <w:b/>
        </w:rPr>
        <w:t xml:space="preserve"> </w:t>
      </w:r>
      <w:r>
        <w:rPr>
          <w:rFonts w:ascii="Arial" w:eastAsia="Arial" w:hAnsi="Arial" w:cs="Arial"/>
        </w:rPr>
        <w:t xml:space="preserve"> </w:t>
      </w:r>
      <w:bookmarkStart w:id="36" w:name="_STATUTE_CONTENT__b9ddfb17_66a5_4f0a_8f7"/>
      <w:r>
        <w:rPr>
          <w:rFonts w:ascii="Arial" w:eastAsia="Arial" w:hAnsi="Arial" w:cs="Arial"/>
        </w:rPr>
        <w:t xml:space="preserve">A parent or guardian who has filed a petition under </w:t>
      </w:r>
      <w:bookmarkStart w:id="37" w:name="_CROSS_REFERENCE__859da9f1_ff49_423f_9e5"/>
      <w:r>
        <w:rPr>
          <w:rFonts w:ascii="Arial" w:eastAsia="Arial" w:hAnsi="Arial" w:cs="Arial"/>
        </w:rPr>
        <w:t>subsection 1, paragraph B</w:t>
      </w:r>
      <w:bookmarkEnd w:id="37"/>
      <w:r>
        <w:rPr>
          <w:rFonts w:ascii="Arial" w:eastAsia="Arial" w:hAnsi="Arial" w:cs="Arial"/>
        </w:rPr>
        <w:t xml:space="preserve"> or has requested a name change in a District Court proceeding under </w:t>
      </w:r>
      <w:bookmarkStart w:id="38" w:name="_CROSS_REFERENCE__07bdb54f_444f_490a_832"/>
      <w:r>
        <w:rPr>
          <w:rFonts w:ascii="Arial" w:eastAsia="Arial" w:hAnsi="Arial" w:cs="Arial"/>
        </w:rPr>
        <w:t>subsection 1, paragraph C</w:t>
      </w:r>
      <w:bookmarkEnd w:id="38"/>
      <w:r>
        <w:rPr>
          <w:rFonts w:ascii="Arial" w:eastAsia="Arial" w:hAnsi="Arial" w:cs="Arial"/>
        </w:rPr>
        <w:t xml:space="preserve"> shall provide notice pursuant to the applicable rules of procedure to any other parent, any guardian and any person or agency with legal custody of the minor; to the guardian ad litem if one is currently appointed; and to the minor if the minor is 14 years of age or older</w:t>
      </w:r>
      <w:r>
        <w:rPr>
          <w:rFonts w:ascii="Arial" w:eastAsia="Arial" w:hAnsi="Arial" w:cs="Arial"/>
          <w:strike/>
        </w:rPr>
        <w:t>, but does not need to publish notice of the minor's name change unless the court orders that notice of the name change of the minor be published due to the specific circumstances of the case</w:t>
      </w:r>
      <w:r>
        <w:rPr>
          <w:rFonts w:ascii="Arial" w:eastAsia="Arial" w:hAnsi="Arial" w:cs="Arial"/>
        </w:rPr>
        <w:t xml:space="preserve">.  To protect the safety of the minor for whom the name change is sought, the court may limit notice required </w:t>
      </w:r>
      <w:r>
        <w:rPr>
          <w:rFonts w:ascii="Arial" w:eastAsia="Arial" w:hAnsi="Arial" w:cs="Arial"/>
          <w:u w:val="single"/>
        </w:rPr>
        <w:t>under this subsection</w:t>
      </w:r>
      <w:r>
        <w:rPr>
          <w:rFonts w:ascii="Arial" w:eastAsia="Arial" w:hAnsi="Arial" w:cs="Arial"/>
        </w:rPr>
        <w:t xml:space="preserve"> if the parent who has sole parental rights and responsibilities shows by a preponderance of the evidence that:</w:t>
      </w:r>
      <w:bookmarkEnd w:id="36"/>
    </w:p>
    <w:p w:rsidR="00C51AD5" w:rsidP="00C51AD5">
      <w:pPr>
        <w:ind w:left="720"/>
        <w:rPr>
          <w:rFonts w:ascii="Arial" w:eastAsia="Arial" w:hAnsi="Arial" w:cs="Arial"/>
        </w:rPr>
      </w:pPr>
      <w:bookmarkStart w:id="39" w:name="_STATUTE_NUMBER__00807f64_bb67_466b_aabb"/>
      <w:bookmarkStart w:id="40" w:name="_STATUTE_P__77d0afd7_0d3e_4932_8652_bcf8"/>
      <w:bookmarkStart w:id="41" w:name="_PAR__6_ee12d582_c630_4c05_a832_6528fd0b"/>
      <w:bookmarkEnd w:id="33"/>
      <w:r>
        <w:rPr>
          <w:rFonts w:ascii="Arial" w:eastAsia="Arial" w:hAnsi="Arial" w:cs="Arial"/>
        </w:rPr>
        <w:t>A</w:t>
      </w:r>
      <w:bookmarkEnd w:id="39"/>
      <w:r>
        <w:rPr>
          <w:rFonts w:ascii="Arial" w:eastAsia="Arial" w:hAnsi="Arial" w:cs="Arial"/>
        </w:rPr>
        <w:t xml:space="preserve">.  </w:t>
      </w:r>
      <w:bookmarkStart w:id="42" w:name="_STATUTE_CONTENT__0dba766d_6ed4_452d_9c7"/>
      <w:r>
        <w:rPr>
          <w:rFonts w:ascii="Arial" w:eastAsia="Arial" w:hAnsi="Arial" w:cs="Arial"/>
        </w:rPr>
        <w:t>The minor is a victim of abuse; or</w:t>
      </w:r>
      <w:bookmarkEnd w:id="42"/>
    </w:p>
    <w:p w:rsidR="00C51AD5" w:rsidP="00C51AD5">
      <w:pPr>
        <w:ind w:left="720"/>
        <w:rPr>
          <w:rFonts w:ascii="Arial" w:eastAsia="Arial" w:hAnsi="Arial" w:cs="Arial"/>
        </w:rPr>
      </w:pPr>
      <w:bookmarkStart w:id="43" w:name="_STATUTE_NUMBER__885ffcb1_dba5_4489_8b86"/>
      <w:bookmarkStart w:id="44" w:name="_STATUTE_P__a0b6643c_bc85_4060_9800_0ff3"/>
      <w:bookmarkStart w:id="45" w:name="_PAR__7_9b9bd079_0abd_4f80_ae97_1055a3bd"/>
      <w:bookmarkEnd w:id="40"/>
      <w:bookmarkEnd w:id="41"/>
      <w:r>
        <w:rPr>
          <w:rFonts w:ascii="Arial" w:eastAsia="Arial" w:hAnsi="Arial" w:cs="Arial"/>
        </w:rPr>
        <w:t>B</w:t>
      </w:r>
      <w:bookmarkEnd w:id="43"/>
      <w:r>
        <w:rPr>
          <w:rFonts w:ascii="Arial" w:eastAsia="Arial" w:hAnsi="Arial" w:cs="Arial"/>
        </w:rPr>
        <w:t xml:space="preserve">.  </w:t>
      </w:r>
      <w:bookmarkStart w:id="46" w:name="_STATUTE_CONTENT__a2be16a3_17d1_4a8b_8bd"/>
      <w:r>
        <w:rPr>
          <w:rFonts w:ascii="Arial" w:eastAsia="Arial" w:hAnsi="Arial" w:cs="Arial"/>
        </w:rPr>
        <w:t>The minor or petitioner is currently in reasonable fear of the minor's or petitioner's safety.</w:t>
      </w:r>
      <w:bookmarkEnd w:id="46"/>
    </w:p>
    <w:p w:rsidR="00C51AD5" w:rsidP="00C51AD5">
      <w:pPr>
        <w:ind w:left="360" w:firstLine="360"/>
        <w:rPr>
          <w:rFonts w:ascii="Arial" w:eastAsia="Arial" w:hAnsi="Arial" w:cs="Arial"/>
        </w:rPr>
      </w:pPr>
      <w:bookmarkStart w:id="47" w:name="_BILL_SECTION_HEADER__ab5bb70b_537a_4eff"/>
      <w:bookmarkStart w:id="48" w:name="_PAR__8_a9f0415e_1bd6_49ee_9d00_8c0489e6"/>
      <w:bookmarkStart w:id="49" w:name="_BILL_SECTION__75e75984_bd40_406d_a990_6"/>
      <w:bookmarkEnd w:id="28"/>
      <w:bookmarkEnd w:id="34"/>
      <w:bookmarkEnd w:id="44"/>
      <w:bookmarkEnd w:id="45"/>
      <w:r>
        <w:rPr>
          <w:rFonts w:ascii="Arial" w:eastAsia="Arial" w:hAnsi="Arial" w:cs="Arial"/>
          <w:b/>
          <w:sz w:val="24"/>
        </w:rPr>
        <w:t xml:space="preserve">Sec. </w:t>
      </w:r>
      <w:bookmarkStart w:id="50" w:name="_BILL_SECTION_NUMBER__043268b9_8855_4246"/>
      <w:r>
        <w:rPr>
          <w:rFonts w:ascii="Arial" w:eastAsia="Arial" w:hAnsi="Arial" w:cs="Arial"/>
          <w:b/>
          <w:sz w:val="24"/>
        </w:rPr>
        <w:t>3</w:t>
      </w:r>
      <w:bookmarkEnd w:id="50"/>
      <w:r>
        <w:rPr>
          <w:rFonts w:ascii="Arial" w:eastAsia="Arial" w:hAnsi="Arial" w:cs="Arial"/>
          <w:b/>
          <w:sz w:val="24"/>
        </w:rPr>
        <w:t>.  18-C MRSA §1-701, sub-§3,</w:t>
      </w:r>
      <w:r>
        <w:rPr>
          <w:rFonts w:ascii="Arial" w:eastAsia="Arial" w:hAnsi="Arial" w:cs="Arial"/>
        </w:rPr>
        <w:t xml:space="preserve"> as amended by PL 2021, c. 14, §1, is further amended to read:</w:t>
      </w:r>
    </w:p>
    <w:p w:rsidR="00000000" w:rsidP="00C51AD5">
      <w:pPr>
        <w:ind w:left="360" w:firstLine="360"/>
        <w:rPr>
          <w:rFonts w:ascii="Arial" w:eastAsia="Arial" w:hAnsi="Arial" w:cs="Arial"/>
        </w:rPr>
      </w:pPr>
      <w:bookmarkStart w:id="51" w:name="_STATUTE_NUMBER__4c46dffd_bda6_464f_88b3"/>
      <w:bookmarkStart w:id="52" w:name="_STATUTE_SS__d8e2373b_be66_44f0_ac30_59b"/>
      <w:bookmarkStart w:id="53" w:name="_PAR__9_d0660ed2_328f_49ab_bd3d_68e1f359"/>
      <w:bookmarkEnd w:id="47"/>
      <w:bookmarkEnd w:id="48"/>
      <w:r>
        <w:rPr>
          <w:rFonts w:ascii="Arial" w:eastAsia="Arial" w:hAnsi="Arial" w:cs="Arial"/>
          <w:b/>
        </w:rPr>
        <w:t>3</w:t>
      </w:r>
      <w:bookmarkEnd w:id="51"/>
      <w:r>
        <w:rPr>
          <w:rFonts w:ascii="Arial" w:eastAsia="Arial" w:hAnsi="Arial" w:cs="Arial"/>
          <w:b/>
        </w:rPr>
        <w:t xml:space="preserve">.  </w:t>
      </w:r>
      <w:bookmarkStart w:id="54" w:name="_STATUTE_HEADNOTE__30764611_698e_4b62_a3"/>
      <w:r>
        <w:rPr>
          <w:rFonts w:ascii="Arial" w:eastAsia="Arial" w:hAnsi="Arial" w:cs="Arial"/>
          <w:b/>
        </w:rPr>
        <w:t>Record.</w:t>
      </w:r>
      <w:bookmarkEnd w:id="54"/>
      <w:r>
        <w:rPr>
          <w:rFonts w:ascii="Arial" w:eastAsia="Arial" w:hAnsi="Arial" w:cs="Arial"/>
          <w:b/>
        </w:rPr>
        <w:t xml:space="preserve"> </w:t>
      </w:r>
      <w:r>
        <w:rPr>
          <w:rFonts w:ascii="Arial" w:eastAsia="Arial" w:hAnsi="Arial" w:cs="Arial"/>
        </w:rPr>
        <w:t xml:space="preserve"> </w:t>
      </w:r>
      <w:bookmarkStart w:id="55" w:name="_STATUTE_CONTENT__6ad12ac2_e5d6_4b38_a32"/>
      <w:r>
        <w:rPr>
          <w:rFonts w:ascii="Arial" w:eastAsia="Arial" w:hAnsi="Arial" w:cs="Arial"/>
        </w:rPr>
        <w:t xml:space="preserve">The court shall make and preserve a record of a name change.  </w:t>
      </w:r>
      <w:r>
        <w:rPr>
          <w:rFonts w:ascii="Arial" w:eastAsia="Arial" w:hAnsi="Arial" w:cs="Arial"/>
          <w:strike/>
        </w:rPr>
        <w:t xml:space="preserve">If the court limited the notice required under </w:t>
      </w:r>
      <w:bookmarkStart w:id="56" w:name="_CROSS_REFERENCE__17ed59a9_f4fc_44e3_85e"/>
      <w:r>
        <w:rPr>
          <w:rFonts w:ascii="Arial" w:eastAsia="Arial" w:hAnsi="Arial" w:cs="Arial"/>
          <w:strike/>
        </w:rPr>
        <w:t>subsection 2</w:t>
      </w:r>
      <w:bookmarkEnd w:id="56"/>
      <w:r>
        <w:rPr>
          <w:rFonts w:ascii="Arial" w:eastAsia="Arial" w:hAnsi="Arial" w:cs="Arial"/>
          <w:strike/>
        </w:rPr>
        <w:t xml:space="preserve"> or </w:t>
      </w:r>
      <w:bookmarkStart w:id="57" w:name="_CROSS_REFERENCE__e2d86dcc_8685_400c_a05"/>
      <w:r>
        <w:rPr>
          <w:rFonts w:ascii="Arial" w:eastAsia="Arial" w:hAnsi="Arial" w:cs="Arial"/>
          <w:strike/>
        </w:rPr>
        <w:t>2‑A</w:t>
      </w:r>
      <w:bookmarkEnd w:id="57"/>
      <w:r>
        <w:rPr>
          <w:rFonts w:ascii="Arial" w:eastAsia="Arial" w:hAnsi="Arial" w:cs="Arial"/>
          <w:strike/>
        </w:rPr>
        <w:t>,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court may make the record of the name change confidential or not public.</w:t>
      </w:r>
      <w:bookmarkEnd w:id="55"/>
      <w:bookmarkEnd w:id="2"/>
      <w:bookmarkEnd w:id="6"/>
      <w:bookmarkEnd w:id="49"/>
      <w:bookmarkEnd w:id="52"/>
      <w:bookmarkEnd w:id="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Name Changes</w:t>
    </w:r>
  </w:p>
  <w:p>
    <w:pPr>
      <w:suppressLineNumbers/>
      <w:spacing w:before="0" w:after="0"/>
      <w:jc w:val="center"/>
      <w:rPr>
        <w:rFonts w:ascii="Arial" w:eastAsia="Arial" w:hAnsi="Arial" w:cs="Arial"/>
      </w:rPr>
    </w:pPr>
    <w:r>
      <w:rPr>
        <w:rFonts w:ascii="Arial" w:eastAsia="Arial" w:hAnsi="Arial" w:cs="Arial"/>
        <w:sz w:val="22"/>
      </w:rPr>
      <w:t>L.D. 1900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51AD5"/>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