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Repeal the Law Regarding the County Jail Reimbursement Fee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1396 - L.D. 1886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Repeal the Law Regarding the County Jail Reimbursement Fee</w:t>
      </w:r>
    </w:p>
    <w:p w:rsidR="001D5E2C" w:rsidP="001D5E2C">
      <w:pPr>
        <w:ind w:left="360"/>
        <w:rPr>
          <w:rFonts w:ascii="Arial" w:eastAsia="Arial" w:hAnsi="Arial" w:cs="Arial"/>
        </w:rPr>
      </w:pPr>
      <w:bookmarkStart w:id="0" w:name="_ENACTING_CLAUSE__07ed150f_3156_4760_928"/>
      <w:bookmarkStart w:id="1" w:name="_PAR__1_9d2812a9_ad8a_4b31_8aae_34c4016b"/>
      <w:bookmarkStart w:id="2" w:name="_DOC_BODY_CONTAINER__3c393abe_765f_431e_"/>
      <w:r>
        <w:rPr>
          <w:rFonts w:ascii="Arial" w:eastAsia="Arial" w:hAnsi="Arial" w:cs="Arial"/>
          <w:b/>
        </w:rPr>
        <w:t>Be it enacted by the People of the State of Maine as follows:</w:t>
      </w:r>
    </w:p>
    <w:p w:rsidR="001D5E2C" w:rsidP="001D5E2C">
      <w:pPr>
        <w:ind w:left="360" w:firstLine="360"/>
        <w:rPr>
          <w:rFonts w:ascii="Arial" w:eastAsia="Arial" w:hAnsi="Arial" w:cs="Arial"/>
        </w:rPr>
      </w:pPr>
      <w:bookmarkStart w:id="3" w:name="_BILL_SECTION__170477c2_c529_4327_96ce_8"/>
      <w:bookmarkStart w:id="4" w:name="_BILL_SECTION_HEADER__1bd8ae42_8dd4_4d93"/>
      <w:bookmarkStart w:id="5" w:name="_PAR__2_1e866d45_1f11_4c07_b98c_023fda92"/>
      <w:bookmarkStart w:id="6" w:name="_DOC_BODY_CONTENT__d0ebf52e_2a6e_4514_94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113610fa_99f3_4709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17-A MRSA §1502, sub-§2, ¶G,</w:t>
      </w:r>
      <w:r>
        <w:rPr>
          <w:rFonts w:ascii="Arial" w:eastAsia="Arial" w:hAnsi="Arial" w:cs="Arial"/>
        </w:rPr>
        <w:t xml:space="preserve"> as enacted by PL 2019, c. 113, Pt. A, §2, is repealed.</w:t>
      </w:r>
    </w:p>
    <w:p w:rsidR="001D5E2C" w:rsidP="001D5E2C">
      <w:pPr>
        <w:ind w:left="360" w:firstLine="360"/>
        <w:rPr>
          <w:rFonts w:ascii="Arial" w:eastAsia="Arial" w:hAnsi="Arial" w:cs="Arial"/>
        </w:rPr>
      </w:pPr>
      <w:bookmarkStart w:id="8" w:name="_BILL_SECTION_HEADER__fda8f4a8_67fd_41fa"/>
      <w:bookmarkStart w:id="9" w:name="_BILL_SECTION__ac21cf94_467b_49c2_b030_4"/>
      <w:bookmarkStart w:id="10" w:name="_PAR__3_55a06bf6_63c2_4cc9_8d17_ad4e8eb0"/>
      <w:bookmarkEnd w:id="3"/>
      <w:bookmarkEnd w:id="4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ac70740_05cd_48fa"/>
      <w:r>
        <w:rPr>
          <w:rFonts w:ascii="Arial" w:eastAsia="Arial" w:hAnsi="Arial" w:cs="Arial"/>
          <w:b/>
          <w:sz w:val="24"/>
        </w:rPr>
        <w:t>2</w:t>
      </w:r>
      <w:bookmarkEnd w:id="11"/>
      <w:r>
        <w:rPr>
          <w:rFonts w:ascii="Arial" w:eastAsia="Arial" w:hAnsi="Arial" w:cs="Arial"/>
          <w:b/>
          <w:sz w:val="24"/>
        </w:rPr>
        <w:t>.  17-A MRSA §1751,</w:t>
      </w:r>
      <w:r>
        <w:rPr>
          <w:rFonts w:ascii="Arial" w:eastAsia="Arial" w:hAnsi="Arial" w:cs="Arial"/>
        </w:rPr>
        <w:t xml:space="preserve"> as enacted by PL 2019, c. 113, Pt. A, §2, is repealed.</w:t>
      </w:r>
    </w:p>
    <w:p w:rsidR="001D5E2C" w:rsidP="001D5E2C">
      <w:pPr>
        <w:ind w:left="360" w:firstLine="360"/>
        <w:rPr>
          <w:rFonts w:ascii="Arial" w:eastAsia="Arial" w:hAnsi="Arial" w:cs="Arial"/>
        </w:rPr>
      </w:pPr>
      <w:bookmarkStart w:id="12" w:name="_BILL_SECTION_HEADER__01419f66_164a_41c1"/>
      <w:bookmarkStart w:id="13" w:name="_PAR__4_f2ccf92d_6aff_4cf0_a7d0_de218519"/>
      <w:bookmarkStart w:id="14" w:name="_BILL_SECTION__b9f881e5_e2a8_4cbb_919f_8"/>
      <w:bookmarkEnd w:id="8"/>
      <w:bookmarkEnd w:id="9"/>
      <w:bookmarkEnd w:id="10"/>
      <w:r>
        <w:rPr>
          <w:rFonts w:ascii="Arial" w:eastAsia="Arial" w:hAnsi="Arial" w:cs="Arial"/>
          <w:b/>
          <w:sz w:val="24"/>
        </w:rPr>
        <w:t xml:space="preserve">Sec. </w:t>
      </w:r>
      <w:bookmarkStart w:id="15" w:name="_BILL_SECTION_NUMBER__9475b3ae_1317_449c"/>
      <w:r>
        <w:rPr>
          <w:rFonts w:ascii="Arial" w:eastAsia="Arial" w:hAnsi="Arial" w:cs="Arial"/>
          <w:b/>
          <w:sz w:val="24"/>
        </w:rPr>
        <w:t>3</w:t>
      </w:r>
      <w:bookmarkEnd w:id="15"/>
      <w:r>
        <w:rPr>
          <w:rFonts w:ascii="Arial" w:eastAsia="Arial" w:hAnsi="Arial" w:cs="Arial"/>
          <w:b/>
          <w:sz w:val="24"/>
        </w:rPr>
        <w:t>.  17-A MRSA §2306, sub-§1,</w:t>
      </w:r>
      <w:r>
        <w:rPr>
          <w:rFonts w:ascii="Arial" w:eastAsia="Arial" w:hAnsi="Arial" w:cs="Arial"/>
        </w:rPr>
        <w:t xml:space="preserve"> as enacted by PL 2019, c. 113, Pt. A, §2, is amended to read:</w:t>
      </w:r>
    </w:p>
    <w:p w:rsidR="00000000" w:rsidP="001D5E2C">
      <w:pPr>
        <w:ind w:left="360" w:firstLine="360"/>
        <w:rPr>
          <w:rFonts w:ascii="Arial" w:eastAsia="Arial" w:hAnsi="Arial" w:cs="Arial"/>
        </w:rPr>
      </w:pPr>
      <w:bookmarkStart w:id="16" w:name="_STATUTE_NUMBER__ed8e486b_8e8d_411d_b5b3"/>
      <w:bookmarkStart w:id="17" w:name="_STATUTE_SS__504c5788_a904_44a5_8627_cde"/>
      <w:bookmarkStart w:id="18" w:name="_PAR__5_d7fb8361_cdf4_4b07_919b_8202d34b"/>
      <w:bookmarkEnd w:id="12"/>
      <w:bookmarkEnd w:id="13"/>
      <w:r>
        <w:rPr>
          <w:rFonts w:ascii="Arial" w:eastAsia="Arial" w:hAnsi="Arial" w:cs="Arial"/>
          <w:b/>
        </w:rPr>
        <w:t>1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9" w:name="_STATUTE_HEADNOTE__fa87f2d8_76fc_4b5e_95"/>
      <w:r>
        <w:rPr>
          <w:rFonts w:ascii="Arial" w:eastAsia="Arial" w:hAnsi="Arial" w:cs="Arial"/>
          <w:b/>
        </w:rPr>
        <w:t>Time detained for failure to appear for a default hearing.</w:t>
      </w:r>
      <w:bookmarkEnd w:id="1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0" w:name="_STATUTE_CONTENT__aff1acaa_9f0c_4ce7_a1b"/>
      <w:r>
        <w:rPr>
          <w:rFonts w:ascii="Arial" w:eastAsia="Arial" w:hAnsi="Arial" w:cs="Arial"/>
        </w:rPr>
        <w:t xml:space="preserve">An individual arrested and detained for failing to appear for a hearing to explain nonpayment of a fine, a county jail reimbursement fee or restitution or to explain nonperformance of community service work who subsequently is committed by the court conducting the default hearing to the custody of a jail for an unexcused default must receive a day-for-day deduction from the length of the confinement specified in the court's order for each day detained as a result of the arrest pursuant to </w:t>
      </w:r>
      <w:bookmarkStart w:id="21" w:name="_CROSS_REFERENCE__b105e5e1_20e6_4baa_b0b"/>
      <w:r>
        <w:rPr>
          <w:rFonts w:ascii="Arial" w:eastAsia="Arial" w:hAnsi="Arial" w:cs="Arial"/>
        </w:rPr>
        <w:t xml:space="preserve">section 1711, subsection 4; </w:t>
      </w:r>
      <w:r>
        <w:rPr>
          <w:rFonts w:ascii="Arial" w:eastAsia="Arial" w:hAnsi="Arial" w:cs="Arial"/>
          <w:strike/>
        </w:rPr>
        <w:t>section 1751, subsection 6;</w:t>
      </w:r>
      <w:r>
        <w:rPr>
          <w:rFonts w:ascii="Arial" w:eastAsia="Arial" w:hAnsi="Arial" w:cs="Arial"/>
        </w:rPr>
        <w:t xml:space="preserve"> section 2015, subsection 3</w:t>
      </w:r>
      <w:bookmarkEnd w:id="21"/>
      <w:r>
        <w:rPr>
          <w:rFonts w:ascii="Arial" w:eastAsia="Arial" w:hAnsi="Arial" w:cs="Arial"/>
        </w:rPr>
        <w:t xml:space="preserve">; or </w:t>
      </w:r>
      <w:bookmarkStart w:id="22" w:name="_CROSS_REFERENCE__10642010_fa6d_4e61_a57"/>
      <w:r>
        <w:rPr>
          <w:rFonts w:ascii="Arial" w:eastAsia="Arial" w:hAnsi="Arial" w:cs="Arial"/>
        </w:rPr>
        <w:t>section 2033, subsection 6</w:t>
      </w:r>
      <w:bookmarkEnd w:id="22"/>
      <w:r>
        <w:rPr>
          <w:rFonts w:ascii="Arial" w:eastAsia="Arial" w:hAnsi="Arial" w:cs="Arial"/>
        </w:rPr>
        <w:t>.</w:t>
      </w:r>
      <w:bookmarkEnd w:id="20"/>
      <w:bookmarkEnd w:id="2"/>
      <w:bookmarkEnd w:id="6"/>
      <w:bookmarkEnd w:id="14"/>
      <w:bookmarkEnd w:id="17"/>
      <w:bookmarkEnd w:id="1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LR2255,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Repeal the Law Regarding the County Jail Reimbursement Fee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1886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5E2C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