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Directing the Department of Health and Human Services To Review the Requirements for Certification of Micropigmentation Practitioners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1392 - L.D. 1882</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Directing the Department of Health and Human Services To Review the Requirements for Certification of Micropigmentation Practitioners</w:t>
      </w:r>
    </w:p>
    <w:p w:rsidR="00E91989" w:rsidP="00E91989">
      <w:pPr>
        <w:ind w:left="360" w:firstLine="360"/>
        <w:rPr>
          <w:rFonts w:ascii="Arial" w:eastAsia="Arial" w:hAnsi="Arial" w:cs="Arial"/>
        </w:rPr>
      </w:pPr>
      <w:bookmarkStart w:id="0" w:name="_PAR__1_de2dd62d_2197_4ca5_9fae_5c4baecd"/>
      <w:bookmarkStart w:id="1" w:name="_EMERGENCY_PREAMBLE__1865389d_ec88_4768_"/>
      <w:bookmarkStart w:id="2" w:name="_DOC_BODY_CONTAINER__a35e198a_d3f7_425b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E91989" w:rsidP="00E91989">
      <w:pPr>
        <w:ind w:left="360" w:firstLine="360"/>
        <w:rPr>
          <w:rFonts w:ascii="Arial" w:eastAsia="Arial" w:hAnsi="Arial" w:cs="Arial"/>
        </w:rPr>
      </w:pPr>
      <w:bookmarkStart w:id="3" w:name="_PAR__2_04c7ab29_02d0_4a54_be53_a9e52f03"/>
      <w:bookmarkEnd w:id="0"/>
      <w:r>
        <w:rPr>
          <w:rFonts w:ascii="Arial" w:eastAsia="Arial" w:hAnsi="Arial" w:cs="Arial"/>
          <w:b/>
          <w:sz w:val="24"/>
        </w:rPr>
        <w:t>Whereas,</w:t>
      </w:r>
      <w:r>
        <w:rPr>
          <w:rFonts w:ascii="Arial" w:eastAsia="Arial" w:hAnsi="Arial" w:cs="Arial"/>
        </w:rPr>
        <w:t xml:space="preserve"> </w:t>
      </w:r>
      <w:r w:rsidRPr="00FF0FA1">
        <w:rPr>
          <w:rFonts w:ascii="Arial" w:eastAsia="Arial" w:hAnsi="Arial" w:cs="Arial"/>
        </w:rPr>
        <w:t>cosmetology training schools and institutes are not offering training in micropigmentation in the State and this has resulted in few opportunities for licensure under the current rules; and</w:t>
      </w:r>
    </w:p>
    <w:p w:rsidR="00E91989" w:rsidP="00E91989">
      <w:pPr>
        <w:ind w:left="360" w:firstLine="360"/>
        <w:rPr>
          <w:rFonts w:ascii="Arial" w:eastAsia="Arial" w:hAnsi="Arial" w:cs="Arial"/>
        </w:rPr>
      </w:pPr>
      <w:bookmarkStart w:id="4" w:name="_PAR__3_155d17c0_4589_4063_9f8b_44bf5389"/>
      <w:bookmarkEnd w:id="3"/>
      <w:r>
        <w:rPr>
          <w:rFonts w:ascii="Arial" w:eastAsia="Arial" w:hAnsi="Arial" w:cs="Arial"/>
          <w:b/>
          <w:sz w:val="24"/>
        </w:rPr>
        <w:t>Whereas,</w:t>
      </w:r>
      <w:r>
        <w:rPr>
          <w:rFonts w:ascii="Arial" w:eastAsia="Arial" w:hAnsi="Arial" w:cs="Arial"/>
        </w:rPr>
        <w:t xml:space="preserve"> </w:t>
      </w:r>
      <w:r w:rsidRPr="00FF0FA1">
        <w:rPr>
          <w:rFonts w:ascii="Arial" w:eastAsia="Arial" w:hAnsi="Arial" w:cs="Arial"/>
        </w:rPr>
        <w:t xml:space="preserve">this </w:t>
      </w:r>
      <w:r>
        <w:rPr>
          <w:rFonts w:ascii="Arial" w:eastAsia="Arial" w:hAnsi="Arial" w:cs="Arial"/>
        </w:rPr>
        <w:t>resolve</w:t>
      </w:r>
      <w:r w:rsidRPr="00FF0FA1">
        <w:rPr>
          <w:rFonts w:ascii="Arial" w:eastAsia="Arial" w:hAnsi="Arial" w:cs="Arial"/>
        </w:rPr>
        <w:t xml:space="preserve"> is necessary to create opportunities for employment in the area of micropigmentation; and</w:t>
      </w:r>
    </w:p>
    <w:p w:rsidR="00E91989" w:rsidP="00E91989">
      <w:pPr>
        <w:ind w:left="360" w:firstLine="360"/>
        <w:rPr>
          <w:rFonts w:ascii="Arial" w:eastAsia="Arial" w:hAnsi="Arial" w:cs="Arial"/>
        </w:rPr>
      </w:pPr>
      <w:bookmarkStart w:id="5" w:name="_PAR__4_af1399c8_21f2_4e05_9aec_e435b906"/>
      <w:bookmarkEnd w:id="4"/>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 be it</w:t>
      </w:r>
    </w:p>
    <w:p w:rsidR="00E91989" w:rsidP="00E91989">
      <w:pPr>
        <w:ind w:left="360" w:firstLine="360"/>
        <w:rPr>
          <w:rFonts w:ascii="Arial" w:eastAsia="Arial" w:hAnsi="Arial" w:cs="Arial"/>
        </w:rPr>
      </w:pPr>
      <w:bookmarkStart w:id="6" w:name="_BILL_SECTION_UNALLOCATED__ed32f668_b866"/>
      <w:bookmarkStart w:id="7" w:name="_PAR__5_05aee632_4fb2_4a39_9cc8_3786813e"/>
      <w:bookmarkStart w:id="8" w:name="_DOC_BODY_CONTENT__d1a7d3de_0b27_4605_93"/>
      <w:bookmarkEnd w:id="1"/>
      <w:bookmarkEnd w:id="5"/>
      <w:r>
        <w:rPr>
          <w:rFonts w:ascii="Arial" w:eastAsia="Arial" w:hAnsi="Arial" w:cs="Arial"/>
          <w:b/>
          <w:sz w:val="24"/>
        </w:rPr>
        <w:t xml:space="preserve">Sec. </w:t>
      </w:r>
      <w:bookmarkStart w:id="9" w:name="_BILL_SECTION_NUMBER__2a56a2f7_9b67_4531"/>
      <w:r>
        <w:rPr>
          <w:rFonts w:ascii="Arial" w:eastAsia="Arial" w:hAnsi="Arial" w:cs="Arial"/>
          <w:b/>
          <w:sz w:val="24"/>
        </w:rPr>
        <w:t>1</w:t>
      </w:r>
      <w:bookmarkEnd w:id="9"/>
      <w:r>
        <w:rPr>
          <w:rFonts w:ascii="Arial" w:eastAsia="Arial" w:hAnsi="Arial" w:cs="Arial"/>
          <w:b/>
          <w:sz w:val="24"/>
        </w:rPr>
        <w:t>.</w:t>
      </w:r>
      <w:r>
        <w:rPr>
          <w:rFonts w:ascii="Arial" w:eastAsia="Arial" w:hAnsi="Arial" w:cs="Arial"/>
        </w:rPr>
        <w:t xml:space="preserve"> </w:t>
      </w:r>
      <w:r>
        <w:rPr>
          <w:rFonts w:ascii="Arial" w:eastAsia="Arial" w:hAnsi="Arial" w:cs="Arial"/>
          <w:b/>
          <w:sz w:val="24"/>
          <w:szCs w:val="24"/>
        </w:rPr>
        <w:t xml:space="preserve">Evaluation. Resolved: </w:t>
      </w:r>
      <w:r w:rsidRPr="00FF0FA1">
        <w:rPr>
          <w:rFonts w:ascii="Arial" w:eastAsia="Arial" w:hAnsi="Arial" w:cs="Arial"/>
        </w:rPr>
        <w:t>T</w:t>
      </w:r>
      <w:r>
        <w:rPr>
          <w:rFonts w:ascii="Arial" w:eastAsia="Arial" w:hAnsi="Arial" w:cs="Arial"/>
        </w:rPr>
        <w:t>hat t</w:t>
      </w:r>
      <w:r w:rsidRPr="00FF0FA1">
        <w:rPr>
          <w:rFonts w:ascii="Arial" w:eastAsia="Arial" w:hAnsi="Arial" w:cs="Arial"/>
        </w:rPr>
        <w:t xml:space="preserve">he Department of Health and Human Services shall review and evaluate the training and board certification requirements for engaging in the practice of micropigmentation. The review and evaluation must address how to increase access to the field of micropigmentation, including by reducing the number of training hours required under the Maine Revised Statutes, Title 32, section 4313.  By November 2, 2022, the department shall submit a report to the joint standing committee of the Legislature having jurisdiction over health and human services matters regarding the results of the review and evaluation. The joint standing committee may report out a bill to the First Regular Session of the 131st Legislature based on the report. </w:t>
      </w:r>
      <w:r>
        <w:rPr>
          <w:rFonts w:ascii="Arial" w:eastAsia="Arial" w:hAnsi="Arial" w:cs="Arial"/>
        </w:rPr>
        <w:t xml:space="preserve"> </w:t>
      </w:r>
    </w:p>
    <w:p w:rsidR="00000000" w:rsidP="00E91989">
      <w:pPr>
        <w:ind w:left="360" w:firstLine="360"/>
        <w:rPr>
          <w:rFonts w:ascii="Arial" w:eastAsia="Arial" w:hAnsi="Arial" w:cs="Arial"/>
        </w:rPr>
      </w:pPr>
      <w:bookmarkStart w:id="10" w:name="_EMERGENCY_CLAUSE__af1cf906_6af9_409e_b7"/>
      <w:bookmarkStart w:id="11" w:name="_PAR__6_f16ffb64_bc79_43da_ae32_d5af0449"/>
      <w:bookmarkEnd w:id="6"/>
      <w:bookmarkEnd w:id="7"/>
      <w:bookmarkEnd w:id="8"/>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10"/>
      <w:bookmarkEnd w:id="1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LR2439,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Directing the Department of Health and Human Services To Review the Requirements for Certification of Micropigmentation Practitioners</w:t>
    </w:r>
  </w:p>
  <w:p>
    <w:pPr>
      <w:suppressLineNumbers/>
      <w:spacing w:before="0" w:after="0"/>
      <w:jc w:val="center"/>
      <w:rPr>
        <w:rFonts w:ascii="Arial" w:eastAsia="Arial" w:hAnsi="Arial" w:cs="Arial"/>
      </w:rPr>
    </w:pPr>
    <w:r>
      <w:rPr>
        <w:rFonts w:ascii="Arial" w:eastAsia="Arial" w:hAnsi="Arial" w:cs="Arial"/>
        <w:sz w:val="22"/>
      </w:rPr>
      <w:t>L.D. 1882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91989"/>
    <w:rsid w:val="00EB7291"/>
    <w:rsid w:val="00F23B45"/>
    <w:rsid w:val="00F93201"/>
    <w:rsid w:val="00FD7066"/>
    <w:rsid w:val="00FE2C3D"/>
    <w:rsid w:val="00FF0FA1"/>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