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Provisions in the Laws Governing Aquaculture Leases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1365 - L.D. 1844</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Amend Provisions in the Laws Governing Aquaculture Leases</w:t>
      </w:r>
    </w:p>
    <w:p w:rsidR="008C0F24" w:rsidP="008C0F24">
      <w:pPr>
        <w:ind w:left="360"/>
        <w:rPr>
          <w:rFonts w:ascii="Arial" w:eastAsia="Arial" w:hAnsi="Arial" w:cs="Arial"/>
        </w:rPr>
      </w:pPr>
      <w:bookmarkStart w:id="0" w:name="_ENACTING_CLAUSE__769efc6d_9529_4811_9f8"/>
      <w:bookmarkStart w:id="1" w:name="_PAR__1_19485dc3_e63d_44b9_a79a_686f53d9"/>
      <w:bookmarkStart w:id="2" w:name="_DOC_BODY_CONTAINER__cd35f65a_f770_41d7_"/>
      <w:r>
        <w:rPr>
          <w:rFonts w:ascii="Arial" w:eastAsia="Arial" w:hAnsi="Arial" w:cs="Arial"/>
          <w:b/>
        </w:rPr>
        <w:t>Be it enacted by the People of the State of Maine as follows:</w:t>
      </w:r>
    </w:p>
    <w:p w:rsidR="008C0F24" w:rsidP="008C0F24">
      <w:pPr>
        <w:ind w:left="360" w:firstLine="360"/>
        <w:rPr>
          <w:rFonts w:ascii="Arial" w:eastAsia="Arial" w:hAnsi="Arial" w:cs="Arial"/>
        </w:rPr>
      </w:pPr>
      <w:bookmarkStart w:id="3" w:name="_BILL_SECTION_HEADER__6ceca364_4f60_4cc4"/>
      <w:bookmarkStart w:id="4" w:name="_BILL_SECTION__d175fe7a_4767_41f0_8f49_c"/>
      <w:bookmarkStart w:id="5" w:name="_INSTRUCTION__4d437095_e4b0_4b55_8c28_f1"/>
      <w:bookmarkStart w:id="6" w:name="_DOC_BODY_CONTENT__c92a269f_b798_4a6d_af"/>
      <w:bookmarkEnd w:id="0"/>
      <w:bookmarkEnd w:id="1"/>
      <w:r>
        <w:rPr>
          <w:rFonts w:ascii="Arial" w:eastAsia="Arial" w:hAnsi="Arial" w:cs="Arial"/>
          <w:b/>
          <w:sz w:val="24"/>
        </w:rPr>
        <w:t xml:space="preserve">Sec. </w:t>
      </w:r>
      <w:bookmarkStart w:id="7" w:name="_BILL_SECTION_NUMBER__bb4285ba_7021_41da"/>
      <w:r>
        <w:rPr>
          <w:rFonts w:ascii="Arial" w:eastAsia="Arial" w:hAnsi="Arial" w:cs="Arial"/>
          <w:b/>
          <w:sz w:val="24"/>
        </w:rPr>
        <w:t>1</w:t>
      </w:r>
      <w:bookmarkEnd w:id="7"/>
      <w:r>
        <w:rPr>
          <w:rFonts w:ascii="Arial" w:eastAsia="Arial" w:hAnsi="Arial" w:cs="Arial"/>
          <w:b/>
          <w:sz w:val="24"/>
        </w:rPr>
        <w:t>.  12 MRSA §6072, sub-§1-A,</w:t>
      </w:r>
      <w:r>
        <w:rPr>
          <w:rFonts w:ascii="Arial" w:eastAsia="Arial" w:hAnsi="Arial" w:cs="Arial"/>
        </w:rPr>
        <w:t xml:space="preserve"> as amended by PL 1999, c. 567, §1, is further amended to read:</w:t>
      </w:r>
    </w:p>
    <w:p w:rsidR="008C0F24" w:rsidP="008C0F24">
      <w:pPr>
        <w:ind w:left="360" w:firstLine="360"/>
        <w:rPr>
          <w:rFonts w:ascii="Arial" w:eastAsia="Arial" w:hAnsi="Arial" w:cs="Arial"/>
        </w:rPr>
      </w:pPr>
      <w:bookmarkStart w:id="8" w:name="_STATUTE_NUMBER__d6d97861_6250_43cc_92f3"/>
      <w:bookmarkStart w:id="9" w:name="_STATUTE_SS__b877cf87_d9f4_4510_9d59_aa5"/>
      <w:bookmarkEnd w:id="3"/>
      <w:r>
        <w:rPr>
          <w:rFonts w:ascii="Arial" w:eastAsia="Arial" w:hAnsi="Arial" w:cs="Arial"/>
          <w:b/>
        </w:rPr>
        <w:t>1-A</w:t>
      </w:r>
      <w:bookmarkEnd w:id="8"/>
      <w:r>
        <w:rPr>
          <w:rFonts w:ascii="Arial" w:eastAsia="Arial" w:hAnsi="Arial" w:cs="Arial"/>
          <w:b/>
        </w:rPr>
        <w:t xml:space="preserve">.  </w:t>
      </w:r>
      <w:bookmarkStart w:id="10" w:name="_STATUTE_HEADNOTE__21b2e5a2_e7f2_46c0_9d"/>
      <w:r>
        <w:rPr>
          <w:rFonts w:ascii="Arial" w:eastAsia="Arial" w:hAnsi="Arial" w:cs="Arial"/>
          <w:b/>
        </w:rPr>
        <w:t>Lease requirement; finfish and suspension culture.</w:t>
      </w:r>
      <w:bookmarkEnd w:id="10"/>
      <w:r>
        <w:rPr>
          <w:rFonts w:ascii="Arial" w:eastAsia="Arial" w:hAnsi="Arial" w:cs="Arial"/>
          <w:b/>
        </w:rPr>
        <w:t xml:space="preserve"> </w:t>
      </w:r>
      <w:r>
        <w:rPr>
          <w:rFonts w:ascii="Arial" w:eastAsia="Arial" w:hAnsi="Arial" w:cs="Arial"/>
        </w:rPr>
        <w:t xml:space="preserve"> </w:t>
      </w:r>
      <w:bookmarkStart w:id="11" w:name="_STATUTE_CONTENT__4fe46a45_887b_4964_a20"/>
      <w:r>
        <w:rPr>
          <w:rFonts w:ascii="Arial" w:eastAsia="Arial" w:hAnsi="Arial" w:cs="Arial"/>
        </w:rPr>
        <w:t xml:space="preserve">Except as provided in </w:t>
      </w:r>
      <w:bookmarkStart w:id="12" w:name="_CROSS_REFERENCE__fa915602_2050_4b11_ba0"/>
      <w:r>
        <w:rPr>
          <w:rFonts w:ascii="Arial" w:eastAsia="Arial" w:hAnsi="Arial" w:cs="Arial"/>
        </w:rPr>
        <w:t>paragraphs B</w:t>
      </w:r>
      <w:bookmarkEnd w:id="12"/>
      <w:r>
        <w:rPr>
          <w:rFonts w:ascii="Arial" w:eastAsia="Arial" w:hAnsi="Arial" w:cs="Arial"/>
        </w:rPr>
        <w:t xml:space="preserve"> and </w:t>
      </w:r>
      <w:bookmarkStart w:id="13" w:name="_CROSS_REFERENCE__d7fc2f6c_70c7_4338_b9a"/>
      <w:r>
        <w:rPr>
          <w:rFonts w:ascii="Arial" w:eastAsia="Arial" w:hAnsi="Arial" w:cs="Arial"/>
        </w:rPr>
        <w:t>B‑1</w:t>
      </w:r>
      <w:bookmarkEnd w:id="13"/>
      <w:r>
        <w:rPr>
          <w:rFonts w:ascii="Arial" w:eastAsia="Arial" w:hAnsi="Arial" w:cs="Arial"/>
        </w:rPr>
        <w:t xml:space="preserve"> and </w:t>
      </w:r>
      <w:bookmarkStart w:id="14" w:name="_CROSS_REFERENCE__a05fbf79_7836_4c0c_a38"/>
      <w:r>
        <w:rPr>
          <w:rFonts w:ascii="Arial" w:eastAsia="Arial" w:hAnsi="Arial" w:cs="Arial"/>
        </w:rPr>
        <w:t>sections 6072‑A</w:t>
      </w:r>
      <w:bookmarkEnd w:id="14"/>
      <w:r>
        <w:rPr>
          <w:rFonts w:ascii="Arial" w:eastAsia="Arial" w:hAnsi="Arial" w:cs="Arial"/>
        </w:rPr>
        <w:t xml:space="preserve">, </w:t>
      </w:r>
      <w:bookmarkStart w:id="15" w:name="_CROSS_REFERENCE__f5c4f282_8a78_4e92_853"/>
      <w:r>
        <w:rPr>
          <w:rFonts w:ascii="Arial" w:eastAsia="Arial" w:hAnsi="Arial" w:cs="Arial"/>
        </w:rPr>
        <w:t>6072‑B</w:t>
      </w:r>
      <w:bookmarkEnd w:id="15"/>
      <w:r>
        <w:rPr>
          <w:rFonts w:ascii="Arial" w:eastAsia="Arial" w:hAnsi="Arial" w:cs="Arial"/>
        </w:rPr>
        <w:t xml:space="preserve"> and </w:t>
      </w:r>
      <w:bookmarkStart w:id="16" w:name="_CROSS_REFERENCE__56c21bd1_9364_424c_846"/>
      <w:r>
        <w:rPr>
          <w:rFonts w:ascii="Arial" w:eastAsia="Arial" w:hAnsi="Arial" w:cs="Arial"/>
        </w:rPr>
        <w:t>6072‑C</w:t>
      </w:r>
      <w:bookmarkEnd w:id="16"/>
      <w:r>
        <w:rPr>
          <w:rFonts w:ascii="Arial" w:eastAsia="Arial" w:hAnsi="Arial" w:cs="Arial"/>
        </w:rPr>
        <w:t>, it is unlawful for a person who does not have a lease issued by the commissioner under this section to construct or operate in the coastal waters of the State a facility for the culture of finfish in nets, pens or other enclosures or for the suspended culture of any other marine organism</w:t>
      </w:r>
      <w:r w:rsidRPr="00293E9A">
        <w:rPr>
          <w:rFonts w:ascii="Arial" w:eastAsia="Arial" w:hAnsi="Arial" w:cs="Arial"/>
        </w:rPr>
        <w:t>.</w:t>
      </w:r>
      <w:bookmarkStart w:id="17" w:name="_REV__09c1146a_923b_41ba_93b6_15e243f0cd"/>
      <w:bookmarkStart w:id="18" w:name="_PROCESSED_CHANGE__d59643f8_cfac_4a20_95"/>
      <w:bookmarkStart w:id="19" w:name="_PROCESSED_CHANGE__09f8ea73_68cc_4cc5_a2"/>
      <w:r w:rsidRPr="00293E9A">
        <w:rPr>
          <w:rFonts w:ascii="Arial" w:eastAsia="Arial" w:hAnsi="Arial" w:cs="Arial"/>
        </w:rPr>
        <w:t xml:space="preserve"> </w:t>
      </w:r>
      <w:r>
        <w:rPr>
          <w:rFonts w:ascii="Arial" w:eastAsia="Arial" w:hAnsi="Arial" w:cs="Arial"/>
          <w:u w:val="single"/>
        </w:rPr>
        <w:t xml:space="preserve">For the purposes of this subsection, </w:t>
      </w:r>
      <w:r>
        <w:rPr>
          <w:rFonts w:ascii="Arial" w:eastAsia="Arial" w:hAnsi="Arial" w:cs="Arial"/>
          <w:u w:val="single"/>
        </w:rPr>
        <w:t>"</w:t>
      </w:r>
      <w:r>
        <w:rPr>
          <w:rFonts w:ascii="Arial" w:eastAsia="Arial" w:hAnsi="Arial" w:cs="Arial"/>
          <w:u w:val="single"/>
        </w:rPr>
        <w:t>suspended culture</w:t>
      </w:r>
      <w:r>
        <w:rPr>
          <w:rFonts w:ascii="Arial" w:eastAsia="Arial" w:hAnsi="Arial" w:cs="Arial"/>
          <w:u w:val="single"/>
        </w:rPr>
        <w:t>"</w:t>
      </w:r>
      <w:r>
        <w:rPr>
          <w:rFonts w:ascii="Arial" w:eastAsia="Arial" w:hAnsi="Arial" w:cs="Arial"/>
          <w:u w:val="single"/>
        </w:rPr>
        <w:t xml:space="preserve"> includes all form</w:t>
      </w:r>
      <w:r>
        <w:rPr>
          <w:rFonts w:ascii="Arial" w:eastAsia="Arial" w:hAnsi="Arial" w:cs="Arial"/>
          <w:u w:val="single"/>
        </w:rPr>
        <w:t>s</w:t>
      </w:r>
      <w:r>
        <w:rPr>
          <w:rFonts w:ascii="Arial" w:eastAsia="Arial" w:hAnsi="Arial" w:cs="Arial"/>
          <w:u w:val="single"/>
        </w:rPr>
        <w:t xml:space="preserve"> of culture except for the </w:t>
      </w:r>
      <w:r>
        <w:rPr>
          <w:rFonts w:ascii="Arial" w:eastAsia="Arial" w:hAnsi="Arial" w:cs="Arial"/>
          <w:u w:val="single"/>
        </w:rPr>
        <w:t xml:space="preserve">placement </w:t>
      </w:r>
      <w:r>
        <w:rPr>
          <w:rFonts w:ascii="Arial" w:eastAsia="Arial" w:hAnsi="Arial" w:cs="Arial"/>
          <w:u w:val="single"/>
        </w:rPr>
        <w:t xml:space="preserve">of marine organisms </w:t>
      </w:r>
      <w:r>
        <w:rPr>
          <w:rFonts w:ascii="Arial" w:eastAsia="Arial" w:hAnsi="Arial" w:cs="Arial"/>
          <w:u w:val="single"/>
        </w:rPr>
        <w:t xml:space="preserve">on the ocean bottom </w:t>
      </w:r>
      <w:r>
        <w:rPr>
          <w:rFonts w:ascii="Arial" w:eastAsia="Arial" w:hAnsi="Arial" w:cs="Arial"/>
          <w:u w:val="single"/>
        </w:rPr>
        <w:t>without the use of gear of any type</w:t>
      </w:r>
      <w:r>
        <w:rPr>
          <w:rFonts w:ascii="Arial" w:eastAsia="Arial" w:hAnsi="Arial" w:cs="Arial"/>
          <w:u w:val="single"/>
        </w:rPr>
        <w:t>.</w:t>
      </w:r>
      <w:bookmarkEnd w:id="11"/>
      <w:bookmarkEnd w:id="17"/>
      <w:bookmarkEnd w:id="18"/>
      <w:bookmarkEnd w:id="19"/>
    </w:p>
    <w:p w:rsidR="008C0F24" w:rsidP="008C0F24">
      <w:pPr>
        <w:ind w:left="720"/>
        <w:rPr>
          <w:rFonts w:ascii="Arial" w:eastAsia="Arial" w:hAnsi="Arial" w:cs="Arial"/>
        </w:rPr>
      </w:pPr>
      <w:bookmarkStart w:id="20" w:name="_STATUTE_NUMBER__fd5b94ca_bafd_469a_a625"/>
      <w:bookmarkStart w:id="21" w:name="_STATUTE_P__6d678d32_c203_4213_9fb0_546c"/>
      <w:r>
        <w:rPr>
          <w:rFonts w:ascii="Arial" w:eastAsia="Arial" w:hAnsi="Arial" w:cs="Arial"/>
        </w:rPr>
        <w:t>B</w:t>
      </w:r>
      <w:bookmarkEnd w:id="20"/>
      <w:r>
        <w:rPr>
          <w:rFonts w:ascii="Arial" w:eastAsia="Arial" w:hAnsi="Arial" w:cs="Arial"/>
        </w:rPr>
        <w:t xml:space="preserve">.  </w:t>
      </w:r>
      <w:bookmarkStart w:id="22" w:name="_STATUTE_CONTENT__402ddd11_83b7_4834_a2b"/>
      <w:r>
        <w:rPr>
          <w:rFonts w:ascii="Arial" w:eastAsia="Arial" w:hAnsi="Arial" w:cs="Arial"/>
        </w:rPr>
        <w:t>A person operating a facility in the coastal waters of the State, on or before the effective date of this subsection, for the culture of finfish in nets, pens or other enclosures or for the suspended culture of shellfish that is not leased under this section must register the facility with the commissioner on or before January 1, 1992 on a form specified by the commissioner.  A person registering under this paragraph must submit a completed lease application on or before July 1, 1992.  A registrant whose application under this paragraph is denied shall immediately cease operations at the facility and remove all related structures from the coastal waters of the State.</w:t>
      </w:r>
      <w:bookmarkEnd w:id="22"/>
    </w:p>
    <w:p w:rsidR="008C0F24" w:rsidP="008C0F24">
      <w:pPr>
        <w:ind w:left="720"/>
        <w:rPr>
          <w:rFonts w:ascii="Arial" w:eastAsia="Arial" w:hAnsi="Arial" w:cs="Arial"/>
        </w:rPr>
      </w:pPr>
      <w:bookmarkStart w:id="23" w:name="_STATUTE_NUMBER__f7c6d246_cf44_4bbc_af5d"/>
      <w:bookmarkStart w:id="24" w:name="_STATUTE_P__ac662c4f_fbd5_499a_877c_3832"/>
      <w:bookmarkEnd w:id="21"/>
      <w:r>
        <w:rPr>
          <w:rFonts w:ascii="Arial" w:eastAsia="Arial" w:hAnsi="Arial" w:cs="Arial"/>
        </w:rPr>
        <w:t>B-1</w:t>
      </w:r>
      <w:bookmarkEnd w:id="23"/>
      <w:r>
        <w:rPr>
          <w:rFonts w:ascii="Arial" w:eastAsia="Arial" w:hAnsi="Arial" w:cs="Arial"/>
        </w:rPr>
        <w:t xml:space="preserve">.  </w:t>
      </w:r>
      <w:bookmarkStart w:id="25" w:name="_STATUTE_CONTENT__40c3cce6_2020_4900_9e8"/>
      <w:r>
        <w:rPr>
          <w:rFonts w:ascii="Arial" w:eastAsia="Arial" w:hAnsi="Arial" w:cs="Arial"/>
        </w:rPr>
        <w:t>A person operating a facility in the coastal waters of the State for the suspended culture of a marine organism other than shellfish that is not leased under this section must register the facility with the commissioner on or before January 1, 1994 on a form specified by the commissioner.  A person registering under this paragraph must submit a completed lease application on or before July 1, 1994.  A registrant whose application under this paragraph is denied shall immediately cease operations at the facility and remove all related structures from the coastal waters of the State.</w:t>
      </w:r>
      <w:bookmarkEnd w:id="25"/>
    </w:p>
    <w:p w:rsidR="008C0F24" w:rsidP="008C0F24">
      <w:pPr>
        <w:ind w:left="720"/>
        <w:rPr>
          <w:rFonts w:ascii="Arial" w:eastAsia="Arial" w:hAnsi="Arial" w:cs="Arial"/>
        </w:rPr>
      </w:pPr>
      <w:bookmarkStart w:id="26" w:name="_STATUTE_NUMBER__483ce377_a709_4719_923b"/>
      <w:bookmarkStart w:id="27" w:name="_STATUTE_P__c4fa1691_1fee_499c_9aae_5e5b"/>
      <w:bookmarkEnd w:id="24"/>
      <w:r>
        <w:rPr>
          <w:rFonts w:ascii="Arial" w:eastAsia="Arial" w:hAnsi="Arial" w:cs="Arial"/>
        </w:rPr>
        <w:t>C</w:t>
      </w:r>
      <w:bookmarkEnd w:id="26"/>
      <w:r>
        <w:rPr>
          <w:rFonts w:ascii="Arial" w:eastAsia="Arial" w:hAnsi="Arial" w:cs="Arial"/>
        </w:rPr>
        <w:t xml:space="preserve">.  </w:t>
      </w:r>
      <w:bookmarkStart w:id="28" w:name="_STATUTE_CONTENT__65ce6e4c_c05b_425a_995"/>
      <w:r>
        <w:rPr>
          <w:rFonts w:ascii="Arial" w:eastAsia="Arial" w:hAnsi="Arial" w:cs="Arial"/>
        </w:rPr>
        <w:t xml:space="preserve">The commissioner may not consider an application for a lease under this section on an area registered under </w:t>
      </w:r>
      <w:bookmarkStart w:id="29" w:name="_CROSS_REFERENCE__38d9e310_640c_47fd_ad6"/>
      <w:r>
        <w:rPr>
          <w:rFonts w:ascii="Arial" w:eastAsia="Arial" w:hAnsi="Arial" w:cs="Arial"/>
        </w:rPr>
        <w:t>paragraph B</w:t>
      </w:r>
      <w:bookmarkEnd w:id="29"/>
      <w:r>
        <w:rPr>
          <w:rFonts w:ascii="Arial" w:eastAsia="Arial" w:hAnsi="Arial" w:cs="Arial"/>
        </w:rPr>
        <w:t xml:space="preserve"> or </w:t>
      </w:r>
      <w:bookmarkStart w:id="30" w:name="_CROSS_REFERENCE__4373aeab_d052_4f86_996"/>
      <w:r>
        <w:rPr>
          <w:rFonts w:ascii="Arial" w:eastAsia="Arial" w:hAnsi="Arial" w:cs="Arial"/>
        </w:rPr>
        <w:t>B‑1</w:t>
      </w:r>
      <w:bookmarkEnd w:id="30"/>
      <w:r>
        <w:rPr>
          <w:rFonts w:ascii="Arial" w:eastAsia="Arial" w:hAnsi="Arial" w:cs="Arial"/>
        </w:rPr>
        <w:t xml:space="preserve"> from a person other than the registrant prior to rendering a final decision on any application submitted by a registrant under </w:t>
      </w:r>
      <w:bookmarkStart w:id="31" w:name="_CROSS_REFERENCE__74affbba_8e07_4de6_bba"/>
      <w:r>
        <w:rPr>
          <w:rFonts w:ascii="Arial" w:eastAsia="Arial" w:hAnsi="Arial" w:cs="Arial"/>
        </w:rPr>
        <w:t>paragraph B</w:t>
      </w:r>
      <w:bookmarkEnd w:id="31"/>
      <w:r>
        <w:rPr>
          <w:rFonts w:ascii="Arial" w:eastAsia="Arial" w:hAnsi="Arial" w:cs="Arial"/>
        </w:rPr>
        <w:t xml:space="preserve"> or </w:t>
      </w:r>
      <w:bookmarkStart w:id="32" w:name="_CROSS_REFERENCE__eab1997e_d855_439e_887"/>
      <w:r>
        <w:rPr>
          <w:rFonts w:ascii="Arial" w:eastAsia="Arial" w:hAnsi="Arial" w:cs="Arial"/>
        </w:rPr>
        <w:t>B‑1</w:t>
      </w:r>
      <w:bookmarkEnd w:id="32"/>
      <w:r>
        <w:rPr>
          <w:rFonts w:ascii="Arial" w:eastAsia="Arial" w:hAnsi="Arial" w:cs="Arial"/>
        </w:rPr>
        <w:t>.</w:t>
      </w:r>
      <w:bookmarkEnd w:id="28"/>
    </w:p>
    <w:p w:rsidR="008C0F24" w:rsidP="008C0F24">
      <w:pPr>
        <w:ind w:left="360"/>
        <w:rPr>
          <w:rFonts w:ascii="Arial" w:eastAsia="Arial" w:hAnsi="Arial" w:cs="Arial"/>
        </w:rPr>
      </w:pPr>
      <w:bookmarkStart w:id="33" w:name="_STATUTE_CONTENT__35863316_2508_4253_96e"/>
      <w:bookmarkStart w:id="34" w:name="_STATUTE_P__861dc8f7_56f6_40bd_a91b_583a"/>
      <w:bookmarkEnd w:id="27"/>
      <w:r>
        <w:rPr>
          <w:rFonts w:ascii="Arial" w:eastAsia="Arial" w:hAnsi="Arial" w:cs="Arial"/>
        </w:rPr>
        <w:t>A person who violates this subsection is subject to a civil penalty, payable to the State, of no more than $1,000 for each day of the violation.</w:t>
      </w:r>
      <w:bookmarkEnd w:id="33"/>
    </w:p>
    <w:p w:rsidR="008C0F24" w:rsidP="008C0F24">
      <w:pPr>
        <w:ind w:left="360" w:firstLine="360"/>
        <w:rPr>
          <w:rFonts w:ascii="Arial" w:eastAsia="Arial" w:hAnsi="Arial" w:cs="Arial"/>
        </w:rPr>
      </w:pPr>
      <w:bookmarkStart w:id="35" w:name="_BILL_SECTION_HEADER__1a2ad586_8058_4d90"/>
      <w:bookmarkStart w:id="36" w:name="_PAR__2_684e1638_fdf1_4910_84e9_777842f1"/>
      <w:bookmarkStart w:id="37" w:name="_BILL_SECTION__6add5aaa_c110_4d43_ad3e_9"/>
      <w:bookmarkEnd w:id="4"/>
      <w:bookmarkEnd w:id="5"/>
      <w:bookmarkEnd w:id="9"/>
      <w:bookmarkEnd w:id="34"/>
      <w:r>
        <w:rPr>
          <w:rFonts w:ascii="Arial" w:eastAsia="Arial" w:hAnsi="Arial" w:cs="Arial"/>
          <w:b/>
          <w:sz w:val="24"/>
        </w:rPr>
        <w:t xml:space="preserve">Sec. </w:t>
      </w:r>
      <w:bookmarkStart w:id="38" w:name="_BILL_SECTION_NUMBER__a05da2e9_a1ad_4ecf"/>
      <w:r>
        <w:rPr>
          <w:rFonts w:ascii="Arial" w:eastAsia="Arial" w:hAnsi="Arial" w:cs="Arial"/>
          <w:b/>
          <w:sz w:val="24"/>
        </w:rPr>
        <w:t>2</w:t>
      </w:r>
      <w:bookmarkEnd w:id="38"/>
      <w:r>
        <w:rPr>
          <w:rFonts w:ascii="Arial" w:eastAsia="Arial" w:hAnsi="Arial" w:cs="Arial"/>
          <w:b/>
          <w:sz w:val="24"/>
        </w:rPr>
        <w:t>.  12 MRSA §6072-B, sub-§2, ¶A,</w:t>
      </w:r>
      <w:r>
        <w:rPr>
          <w:rFonts w:ascii="Arial" w:eastAsia="Arial" w:hAnsi="Arial" w:cs="Arial"/>
        </w:rPr>
        <w:t xml:space="preserve"> as enacted by PL 1997, c. 231, §6, is amended to read:</w:t>
      </w:r>
    </w:p>
    <w:p w:rsidR="008C0F24" w:rsidP="008C0F24">
      <w:pPr>
        <w:ind w:left="720"/>
        <w:rPr>
          <w:rFonts w:ascii="Arial" w:eastAsia="Arial" w:hAnsi="Arial" w:cs="Arial"/>
        </w:rPr>
      </w:pPr>
      <w:bookmarkStart w:id="39" w:name="_STATUTE_NUMBER__fcd2eab2_4381_4111_adf0"/>
      <w:bookmarkStart w:id="40" w:name="_STATUTE_P__64421d76_8263_47d2_80ac_befe"/>
      <w:bookmarkStart w:id="41" w:name="_PAR__3_cee4f95a_7a20_469b_8465_4c931e64"/>
      <w:bookmarkEnd w:id="35"/>
      <w:bookmarkEnd w:id="36"/>
      <w:r>
        <w:rPr>
          <w:rFonts w:ascii="Arial" w:eastAsia="Arial" w:hAnsi="Arial" w:cs="Arial"/>
        </w:rPr>
        <w:t>A</w:t>
      </w:r>
      <w:bookmarkEnd w:id="39"/>
      <w:r>
        <w:rPr>
          <w:rFonts w:ascii="Arial" w:eastAsia="Arial" w:hAnsi="Arial" w:cs="Arial"/>
        </w:rPr>
        <w:t xml:space="preserve">.  </w:t>
      </w:r>
      <w:bookmarkStart w:id="42" w:name="_STATUTE_CONTENT__4eca0a3c_6498_40fb_b49"/>
      <w:r>
        <w:rPr>
          <w:rFonts w:ascii="Arial" w:eastAsia="Arial" w:hAnsi="Arial" w:cs="Arial"/>
        </w:rPr>
        <w:t xml:space="preserve">The applicant holds a lease pursuant to </w:t>
      </w:r>
      <w:bookmarkStart w:id="43" w:name="_CROSS_REFERENCE__e8f0ab61_c4ac_4b39_9e4"/>
      <w:r>
        <w:rPr>
          <w:rFonts w:ascii="Arial" w:eastAsia="Arial" w:hAnsi="Arial" w:cs="Arial"/>
        </w:rPr>
        <w:t>section 6072</w:t>
      </w:r>
      <w:bookmarkEnd w:id="43"/>
      <w:r>
        <w:rPr>
          <w:rFonts w:ascii="Arial" w:eastAsia="Arial" w:hAnsi="Arial" w:cs="Arial"/>
        </w:rPr>
        <w:t xml:space="preserve"> or 6072-A</w:t>
      </w:r>
      <w:r>
        <w:rPr>
          <w:rFonts w:ascii="Arial" w:eastAsia="Arial" w:hAnsi="Arial" w:cs="Arial"/>
          <w:u w:val="single"/>
        </w:rPr>
        <w:t>, except that this paragraph does not apply if the department i</w:t>
      </w:r>
      <w:r>
        <w:rPr>
          <w:rFonts w:ascii="Arial" w:eastAsia="Arial" w:hAnsi="Arial" w:cs="Arial"/>
          <w:u w:val="single"/>
        </w:rPr>
        <w:t>s</w:t>
      </w:r>
      <w:r>
        <w:rPr>
          <w:rFonts w:ascii="Arial" w:eastAsia="Arial" w:hAnsi="Arial" w:cs="Arial"/>
          <w:u w:val="single"/>
        </w:rPr>
        <w:t xml:space="preserve"> the applicant</w:t>
      </w:r>
      <w:r>
        <w:rPr>
          <w:rFonts w:ascii="Arial" w:eastAsia="Arial" w:hAnsi="Arial" w:cs="Arial"/>
        </w:rPr>
        <w:t>;</w:t>
      </w:r>
      <w:bookmarkEnd w:id="42"/>
    </w:p>
    <w:p w:rsidR="008C0F24" w:rsidP="008C0F24">
      <w:pPr>
        <w:ind w:left="360" w:firstLine="360"/>
        <w:rPr>
          <w:rFonts w:ascii="Arial" w:eastAsia="Arial" w:hAnsi="Arial" w:cs="Arial"/>
        </w:rPr>
      </w:pPr>
      <w:bookmarkStart w:id="44" w:name="_BILL_SECTION_HEADER__b65874de_d66c_47bd"/>
      <w:bookmarkStart w:id="45" w:name="_PAR__4_19d8926c_5588_440b_8244_0ff226f1"/>
      <w:bookmarkStart w:id="46" w:name="_BILL_SECTION__c80296e9_4fe2_4401_94b9_7"/>
      <w:bookmarkEnd w:id="37"/>
      <w:bookmarkEnd w:id="40"/>
      <w:bookmarkEnd w:id="41"/>
      <w:r>
        <w:rPr>
          <w:rFonts w:ascii="Arial" w:eastAsia="Arial" w:hAnsi="Arial" w:cs="Arial"/>
          <w:b/>
          <w:sz w:val="24"/>
        </w:rPr>
        <w:t xml:space="preserve">Sec. </w:t>
      </w:r>
      <w:bookmarkStart w:id="47" w:name="_BILL_SECTION_NUMBER__2bcedb48_676c_4adf"/>
      <w:r>
        <w:rPr>
          <w:rFonts w:ascii="Arial" w:eastAsia="Arial" w:hAnsi="Arial" w:cs="Arial"/>
          <w:b/>
          <w:sz w:val="24"/>
        </w:rPr>
        <w:t>3</w:t>
      </w:r>
      <w:bookmarkEnd w:id="47"/>
      <w:r>
        <w:rPr>
          <w:rFonts w:ascii="Arial" w:eastAsia="Arial" w:hAnsi="Arial" w:cs="Arial"/>
          <w:b/>
          <w:sz w:val="24"/>
        </w:rPr>
        <w:t>.  12 MRSA §6085, sub-§8</w:t>
      </w:r>
      <w:r>
        <w:rPr>
          <w:rFonts w:ascii="Arial" w:eastAsia="Arial" w:hAnsi="Arial" w:cs="Arial"/>
        </w:rPr>
        <w:t xml:space="preserve"> is enacted to read:</w:t>
      </w:r>
    </w:p>
    <w:p w:rsidR="00000000" w:rsidP="008C0F24">
      <w:pPr>
        <w:ind w:left="360" w:firstLine="360"/>
        <w:rPr>
          <w:rFonts w:ascii="Arial" w:eastAsia="Arial" w:hAnsi="Arial" w:cs="Arial"/>
        </w:rPr>
      </w:pPr>
      <w:bookmarkStart w:id="48" w:name="_STATUTE_NUMBER__05335059_1368_48e4_a657"/>
      <w:bookmarkStart w:id="49" w:name="_STATUTE_SS__3f5ea071_9421_4e89_91d1_ec4"/>
      <w:bookmarkStart w:id="50" w:name="_PAR__5_f6f3c3ba_3e9e_485e_93df_7263d15a"/>
      <w:bookmarkEnd w:id="44"/>
      <w:bookmarkEnd w:id="45"/>
      <w:r>
        <w:rPr>
          <w:rFonts w:ascii="Arial" w:eastAsia="Arial" w:hAnsi="Arial" w:cs="Arial"/>
          <w:b/>
          <w:u w:val="single"/>
        </w:rPr>
        <w:t>8</w:t>
      </w:r>
      <w:bookmarkEnd w:id="48"/>
      <w:r>
        <w:rPr>
          <w:rFonts w:ascii="Arial" w:eastAsia="Arial" w:hAnsi="Arial" w:cs="Arial"/>
          <w:b/>
          <w:u w:val="single"/>
        </w:rPr>
        <w:t xml:space="preserve">.  </w:t>
      </w:r>
      <w:bookmarkStart w:id="51" w:name="_STATUTE_HEADNOTE__01cc67d4_4231_409f_ab"/>
      <w:r>
        <w:rPr>
          <w:rFonts w:ascii="Arial" w:eastAsia="Arial" w:hAnsi="Arial" w:cs="Arial"/>
          <w:b/>
          <w:u w:val="single"/>
        </w:rPr>
        <w:t xml:space="preserve">License expiration. </w:t>
      </w:r>
      <w:r>
        <w:rPr>
          <w:rFonts w:ascii="Arial" w:eastAsia="Arial" w:hAnsi="Arial" w:cs="Arial"/>
          <w:u w:val="single"/>
        </w:rPr>
        <w:t xml:space="preserve"> </w:t>
      </w:r>
      <w:bookmarkStart w:id="52" w:name="_STATUTE_CONTENT__ad2316c9_30f3_4d45_97e"/>
      <w:bookmarkEnd w:id="51"/>
      <w:r>
        <w:rPr>
          <w:rFonts w:ascii="Arial" w:eastAsia="Arial" w:hAnsi="Arial" w:cs="Arial"/>
          <w:u w:val="single"/>
        </w:rPr>
        <w:t>Notwithstanding section 6301, subsection 2, the commissioner may issue a license under this section for more than one calendar year</w:t>
      </w:r>
      <w:r>
        <w:rPr>
          <w:rFonts w:ascii="Arial" w:eastAsia="Arial" w:hAnsi="Arial" w:cs="Arial"/>
          <w:u w:val="single"/>
        </w:rPr>
        <w:t>.</w:t>
      </w:r>
      <w:bookmarkEnd w:id="2"/>
      <w:bookmarkEnd w:id="6"/>
      <w:bookmarkEnd w:id="46"/>
      <w:bookmarkEnd w:id="49"/>
      <w:bookmarkEnd w:id="50"/>
      <w:bookmarkEnd w:id="5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LR2191,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Amend Provisions in the Laws Governing Aquaculture Leases</w:t>
    </w:r>
  </w:p>
  <w:p>
    <w:pPr>
      <w:suppressLineNumbers/>
      <w:spacing w:before="0" w:after="0"/>
      <w:jc w:val="center"/>
      <w:rPr>
        <w:rFonts w:ascii="Arial" w:eastAsia="Arial" w:hAnsi="Arial" w:cs="Arial"/>
      </w:rPr>
    </w:pPr>
    <w:r>
      <w:rPr>
        <w:rFonts w:ascii="Arial" w:eastAsia="Arial" w:hAnsi="Arial" w:cs="Arial"/>
        <w:sz w:val="22"/>
      </w:rPr>
      <w:t>L.D. 1844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93E9A"/>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8C0F24"/>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