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120: Release of Data to the Public, a Major Substantive Rule of the Maine Health Data Organization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1363 - L.D. 1842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120: Release of Data to the Public, a Major Substantive Rule of the Maine Health Data Organization</w:t>
      </w:r>
    </w:p>
    <w:p w:rsidR="008863E6" w:rsidP="008863E6">
      <w:pPr>
        <w:ind w:left="360" w:firstLine="360"/>
        <w:rPr>
          <w:rFonts w:ascii="Arial" w:eastAsia="Arial" w:hAnsi="Arial" w:cs="Arial"/>
        </w:rPr>
      </w:pPr>
      <w:bookmarkStart w:id="0" w:name="_PAR__1_37549a0e_fa24_4bbf_8650_3e1ba175"/>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863E6" w:rsidP="008863E6">
      <w:pPr>
        <w:ind w:left="360" w:firstLine="360"/>
        <w:rPr>
          <w:rFonts w:ascii="Arial" w:eastAsia="Arial" w:hAnsi="Arial" w:cs="Arial"/>
        </w:rPr>
      </w:pPr>
      <w:bookmarkStart w:id="3" w:name="_PAR__2_578e16f7_6f46_4c76_9a39_72b81eec"/>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8863E6" w:rsidP="008863E6">
      <w:pPr>
        <w:ind w:left="360" w:firstLine="360"/>
        <w:rPr>
          <w:rFonts w:ascii="Arial" w:eastAsia="Arial" w:hAnsi="Arial" w:cs="Arial"/>
        </w:rPr>
      </w:pPr>
      <w:bookmarkStart w:id="4" w:name="_PAR__3_cda4e762_27d9_4b1d_b764_da66550d"/>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8863E6" w:rsidP="008863E6">
      <w:pPr>
        <w:ind w:left="360" w:firstLine="360"/>
        <w:rPr>
          <w:rFonts w:ascii="Arial" w:eastAsia="Arial" w:hAnsi="Arial" w:cs="Arial"/>
        </w:rPr>
      </w:pPr>
      <w:bookmarkStart w:id="5" w:name="_PAR__4_b78d1bca_214e_4f4c_9f17_1f2fe62a"/>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8863E6" w:rsidP="008863E6">
      <w:pPr>
        <w:ind w:left="360" w:firstLine="360"/>
        <w:rPr>
          <w:rFonts w:ascii="Arial" w:eastAsia="Arial" w:hAnsi="Arial" w:cs="Arial"/>
        </w:rPr>
      </w:pPr>
      <w:bookmarkStart w:id="6" w:name="_PAR__5_4a66c5a4_1d04_4aff_853b_c552d8a0"/>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8863E6" w:rsidP="008863E6">
      <w:pPr>
        <w:ind w:left="360" w:firstLine="360"/>
        <w:rPr>
          <w:rFonts w:ascii="Arial" w:eastAsia="Arial" w:hAnsi="Arial" w:cs="Arial"/>
        </w:rPr>
      </w:pPr>
      <w:bookmarkStart w:id="7" w:name="_BILL_SECTION_UNALLOCATED__7109e3a1_19cf"/>
      <w:bookmarkStart w:id="8" w:name="_PAR__6_bac994d7_ea32_4698_9764_9c724054"/>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120:  Release of Data to the Public</w:t>
      </w:r>
      <w:r w:rsidRPr="00D00E81">
        <w:rPr>
          <w:rFonts w:ascii="Arial" w:eastAsia="Arial" w:hAnsi="Arial" w:cs="Arial"/>
        </w:rPr>
        <w:t>, a provisionally adopted major substantive rule of the</w:t>
      </w:r>
      <w:r>
        <w:rPr>
          <w:rFonts w:ascii="Arial" w:eastAsia="Arial" w:hAnsi="Arial" w:cs="Arial"/>
        </w:rPr>
        <w:t xml:space="preserve"> Maine Health Data Organization</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8863E6">
      <w:pPr>
        <w:ind w:left="360" w:firstLine="360"/>
        <w:rPr>
          <w:rFonts w:ascii="Arial" w:eastAsia="Arial" w:hAnsi="Arial" w:cs="Arial"/>
        </w:rPr>
      </w:pPr>
      <w:bookmarkStart w:id="11" w:name="_EMERGENCY_CLAUSE__88a70238_617a_44a1_a2"/>
      <w:bookmarkStart w:id="12" w:name="_PAR__7_b35ec227_daf1_4fa0_868d_df2c1116"/>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120: Release of Data to the Public, a Major Substantive Rule of the Maine Health Data Organization</w:t>
    </w:r>
  </w:p>
  <w:p>
    <w:pPr>
      <w:suppressLineNumbers/>
      <w:spacing w:before="0" w:after="0"/>
      <w:jc w:val="center"/>
      <w:rPr>
        <w:rFonts w:ascii="Arial" w:eastAsia="Arial" w:hAnsi="Arial" w:cs="Arial"/>
      </w:rPr>
    </w:pPr>
    <w:r>
      <w:rPr>
        <w:rFonts w:ascii="Arial" w:eastAsia="Arial" w:hAnsi="Arial" w:cs="Arial"/>
        <w:sz w:val="22"/>
      </w:rPr>
      <w:t>L.D. 1842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63E6"/>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