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Thermal Imaging Camera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1346 - L.D. 2016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Eliminate the Thermal Imaging Camera Program</w:t>
      </w:r>
    </w:p>
    <w:p w:rsidR="00DA019F" w:rsidP="00DA019F">
      <w:pPr>
        <w:ind w:left="360"/>
        <w:rPr>
          <w:rFonts w:ascii="Arial" w:eastAsia="Arial" w:hAnsi="Arial" w:cs="Arial"/>
        </w:rPr>
      </w:pPr>
      <w:bookmarkStart w:id="0" w:name="_ENACTING_CLAUSE__2a3d3ce2_3681_4503_92e"/>
      <w:bookmarkStart w:id="1" w:name="_PAR__1_670d8ab0_8b34_4177_abb9_0eafe5b1"/>
      <w:bookmarkStart w:id="2" w:name="_DOC_BODY_CONTAINER__07df2279_d6fb_4b40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0000" w:rsidP="00DA019F">
      <w:pPr>
        <w:ind w:left="360" w:firstLine="360"/>
        <w:rPr>
          <w:rFonts w:ascii="Arial" w:eastAsia="Arial" w:hAnsi="Arial" w:cs="Arial"/>
        </w:rPr>
      </w:pPr>
      <w:bookmarkStart w:id="3" w:name="_BILL_SECTION_HEADER__236e38df_d977_4109"/>
      <w:bookmarkStart w:id="4" w:name="_BILL_SECTION__3c906986_7c45_4a42_980a_7"/>
      <w:bookmarkStart w:id="5" w:name="_PAR__2_2837e480_b04b_446e_b7be_6902338e"/>
      <w:bookmarkStart w:id="6" w:name="_DOC_BODY_CONTENT__f828440f_9c9e_4930_93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f6e8475_6a24_4bf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25 MRSA §2403,</w:t>
      </w:r>
      <w:r>
        <w:rPr>
          <w:rFonts w:ascii="Arial" w:eastAsia="Arial" w:hAnsi="Arial" w:cs="Arial"/>
        </w:rPr>
        <w:t xml:space="preserve"> as enacted by PL 2001, c. 439, Pt. BBBBB, §1, is repealed.</w:t>
      </w:r>
      <w:bookmarkEnd w:id="2"/>
      <w:bookmarkEnd w:id="3"/>
      <w:bookmarkEnd w:id="4"/>
      <w:bookmarkEnd w:id="5"/>
      <w:bookmarkEnd w:id="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LR2875,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Thermal Imaging Camera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019F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