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Improve Interagency Coordination and Information Accessibility Regarding Renewable Energy Construction Projects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1234 - L.D. 1850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Improve Interagency Coordination and Information Accessibility Regarding Renewable Energy Construction Projects</w:t>
      </w:r>
    </w:p>
    <w:p w:rsidR="00F51D62" w:rsidP="00F51D62">
      <w:pPr>
        <w:ind w:left="360" w:firstLine="360"/>
        <w:rPr>
          <w:rFonts w:ascii="Arial" w:eastAsia="Arial" w:hAnsi="Arial" w:cs="Arial"/>
        </w:rPr>
      </w:pPr>
      <w:bookmarkStart w:id="0" w:name="_BILL_SECTION_UNALLOCATED__e5d458c2_3ce6"/>
      <w:bookmarkStart w:id="1" w:name="_INSTRUCTION__5364e774_5f3b_4a3e_b875_1e"/>
      <w:bookmarkStart w:id="2" w:name="_DOC_BODY_CONTENT__76e01420_c6a0_4d5e_bb"/>
      <w:bookmarkStart w:id="3" w:name="_DOC_BODY_CONTAINER__12fc162e_9695_4611_"/>
      <w:r>
        <w:rPr>
          <w:rFonts w:ascii="Arial" w:eastAsia="Arial" w:hAnsi="Arial" w:cs="Arial"/>
          <w:b/>
          <w:sz w:val="24"/>
        </w:rPr>
        <w:t xml:space="preserve">Sec. </w:t>
      </w:r>
      <w:bookmarkStart w:id="4" w:name="_BILL_SECTION_NUMBER__3a81aa24_f99b_42ca"/>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5210F7">
        <w:rPr>
          <w:rFonts w:ascii="Arial" w:eastAsia="Arial" w:hAnsi="Arial" w:cs="Arial"/>
          <w:b/>
          <w:sz w:val="24"/>
          <w:szCs w:val="24"/>
        </w:rPr>
        <w:t>Data related to renewable energy construction projects. Resolved:</w:t>
      </w:r>
      <w:r>
        <w:rPr>
          <w:rFonts w:ascii="Arial" w:eastAsia="Arial" w:hAnsi="Arial" w:cs="Arial"/>
          <w:b/>
          <w:sz w:val="24"/>
          <w:szCs w:val="24"/>
        </w:rPr>
        <w:t xml:space="preserve"> </w:t>
      </w:r>
      <w:r>
        <w:rPr>
          <w:rFonts w:ascii="Arial" w:eastAsia="Arial" w:hAnsi="Arial" w:cs="Arial"/>
        </w:rPr>
        <w:t xml:space="preserve"> That the Governor's Energy Office, referred to in this resolve as "the office," shall coordinate with state agencies that permit, regulate or provide state assistance to renewable energy construction projects, including, but not limited to, the Department of Environmental Protection, the Department of Labor, the Department of Agriculture, Conservation and Forestry and the Public Utilities Commission, to evaluate how to display and maintain data regarding renewable energy construction projects in an efficient, meaningful and publicly accessible manner for the purposes of identifying renewable energy trends in this State, including through the development of a database.  For the purposes of this resolve, "renewable energy construction project" or "project" means a source of electrical generation that has a nameplate capacity of 500 kilowatts or more and relies on a source of generation described in the Maine Revised Statutes, Title 35-A, section 3210, subsection 2, paragraph C, subparagraph (2).  The evaluation must provide a method to make the data publicly available and, to the extent practicable, a method for obtaining information from renewable energy construction project developers, including, but not limited to:</w:t>
      </w:r>
    </w:p>
    <w:p w:rsidR="00F51D62" w:rsidP="00F51D62">
      <w:pPr>
        <w:ind w:left="360" w:firstLine="360"/>
        <w:rPr>
          <w:rFonts w:ascii="Arial" w:eastAsia="Arial" w:hAnsi="Arial" w:cs="Arial"/>
        </w:rPr>
      </w:pPr>
      <w:r>
        <w:rPr>
          <w:rFonts w:ascii="Arial" w:eastAsia="Arial" w:hAnsi="Arial" w:cs="Arial"/>
        </w:rPr>
        <w:t xml:space="preserve">1. The project's name; </w:t>
      </w:r>
    </w:p>
    <w:p w:rsidR="00F51D62" w:rsidP="00F51D62">
      <w:pPr>
        <w:ind w:left="360" w:firstLine="360"/>
        <w:rPr>
          <w:rFonts w:ascii="Arial" w:eastAsia="Arial" w:hAnsi="Arial" w:cs="Arial"/>
        </w:rPr>
      </w:pPr>
      <w:r>
        <w:rPr>
          <w:rFonts w:ascii="Arial" w:eastAsia="Arial" w:hAnsi="Arial" w:cs="Arial"/>
        </w:rPr>
        <w:t xml:space="preserve">2. The project owner's name and contact information, including, but not limited to, the project owner's mailing address, telephone number and e-mail address; </w:t>
      </w:r>
    </w:p>
    <w:p w:rsidR="00F51D62" w:rsidP="00F51D62">
      <w:pPr>
        <w:ind w:left="360" w:firstLine="360"/>
        <w:rPr>
          <w:rFonts w:ascii="Arial" w:eastAsia="Arial" w:hAnsi="Arial" w:cs="Arial"/>
        </w:rPr>
      </w:pPr>
      <w:r>
        <w:rPr>
          <w:rFonts w:ascii="Arial" w:eastAsia="Arial" w:hAnsi="Arial" w:cs="Arial"/>
        </w:rPr>
        <w:t>3. The project's location;</w:t>
      </w:r>
    </w:p>
    <w:p w:rsidR="00F51D62" w:rsidP="00F51D62">
      <w:pPr>
        <w:ind w:left="360" w:firstLine="360"/>
        <w:rPr>
          <w:rFonts w:ascii="Arial" w:eastAsia="Arial" w:hAnsi="Arial" w:cs="Arial"/>
        </w:rPr>
      </w:pPr>
      <w:r>
        <w:rPr>
          <w:rFonts w:ascii="Arial" w:eastAsia="Arial" w:hAnsi="Arial" w:cs="Arial"/>
        </w:rPr>
        <w:t>4. A description of the purposes for which the land on which the project is located was used prior to the development of the project;</w:t>
      </w:r>
    </w:p>
    <w:p w:rsidR="00F51D62" w:rsidP="00F51D62">
      <w:pPr>
        <w:ind w:left="360" w:firstLine="360"/>
        <w:rPr>
          <w:rFonts w:ascii="Arial" w:eastAsia="Arial" w:hAnsi="Arial" w:cs="Arial"/>
        </w:rPr>
      </w:pPr>
      <w:r>
        <w:rPr>
          <w:rFonts w:ascii="Arial" w:eastAsia="Arial" w:hAnsi="Arial" w:cs="Arial"/>
        </w:rPr>
        <w:t>5. The project's nameplate capacity;</w:t>
      </w:r>
    </w:p>
    <w:p w:rsidR="00F51D62" w:rsidP="00F51D62">
      <w:pPr>
        <w:ind w:left="360" w:firstLine="360"/>
        <w:rPr>
          <w:rFonts w:ascii="Arial" w:eastAsia="Arial" w:hAnsi="Arial" w:cs="Arial"/>
        </w:rPr>
      </w:pPr>
      <w:r>
        <w:rPr>
          <w:rFonts w:ascii="Arial" w:eastAsia="Arial" w:hAnsi="Arial" w:cs="Arial"/>
        </w:rPr>
        <w:t>6. The anticipated start date of construction of the project;</w:t>
      </w:r>
    </w:p>
    <w:p w:rsidR="00F51D62" w:rsidP="00F51D62">
      <w:pPr>
        <w:ind w:left="360" w:firstLine="360"/>
        <w:rPr>
          <w:rFonts w:ascii="Arial" w:eastAsia="Arial" w:hAnsi="Arial" w:cs="Arial"/>
        </w:rPr>
      </w:pPr>
      <w:r>
        <w:rPr>
          <w:rFonts w:ascii="Arial" w:eastAsia="Arial" w:hAnsi="Arial" w:cs="Arial"/>
        </w:rPr>
        <w:t>7. Whether the project is subject to the provisions of Title 26, chapter 43;</w:t>
      </w:r>
    </w:p>
    <w:p w:rsidR="00F51D62" w:rsidP="00F51D62">
      <w:pPr>
        <w:ind w:left="360" w:firstLine="360"/>
        <w:rPr>
          <w:rFonts w:ascii="Arial" w:eastAsia="Arial" w:hAnsi="Arial" w:cs="Arial"/>
        </w:rPr>
      </w:pPr>
      <w:r>
        <w:rPr>
          <w:rFonts w:ascii="Arial" w:eastAsia="Arial" w:hAnsi="Arial" w:cs="Arial"/>
        </w:rPr>
        <w:t>8. Whether the project is subject to the provisions of Title 26, section 1306-A or 3213;</w:t>
      </w:r>
    </w:p>
    <w:p w:rsidR="00F51D62" w:rsidP="00F51D62">
      <w:pPr>
        <w:ind w:left="360" w:firstLine="360"/>
        <w:rPr>
          <w:rFonts w:ascii="Arial" w:eastAsia="Arial" w:hAnsi="Arial" w:cs="Arial"/>
        </w:rPr>
      </w:pPr>
      <w:r>
        <w:rPr>
          <w:rFonts w:ascii="Arial" w:eastAsia="Arial" w:hAnsi="Arial" w:cs="Arial"/>
        </w:rPr>
        <w:t>9. Whether the project owner has sought, intends to seek or has received state or federal assistance, including, but not limited to, tax credits, grants or loans;</w:t>
      </w:r>
    </w:p>
    <w:p w:rsidR="00F51D62" w:rsidP="00F51D62">
      <w:pPr>
        <w:ind w:left="360" w:firstLine="360"/>
        <w:rPr>
          <w:rFonts w:ascii="Arial" w:eastAsia="Arial" w:hAnsi="Arial" w:cs="Arial"/>
        </w:rPr>
      </w:pPr>
      <w:r>
        <w:rPr>
          <w:rFonts w:ascii="Arial" w:eastAsia="Arial" w:hAnsi="Arial" w:cs="Arial"/>
        </w:rPr>
        <w:t>10. The status of environmental and construction permits the project has applied for or received;</w:t>
      </w:r>
    </w:p>
    <w:p w:rsidR="00F51D62" w:rsidP="00F51D62">
      <w:pPr>
        <w:ind w:left="360" w:firstLine="360"/>
        <w:rPr>
          <w:rFonts w:ascii="Arial" w:eastAsia="Arial" w:hAnsi="Arial" w:cs="Arial"/>
        </w:rPr>
      </w:pPr>
      <w:r>
        <w:rPr>
          <w:rFonts w:ascii="Arial" w:eastAsia="Arial" w:hAnsi="Arial" w:cs="Arial"/>
        </w:rPr>
        <w:t>11. The status of any approval requested for the project under Title 38, section 484-C or 484-D or Title 38, chapter 35; and</w:t>
      </w:r>
    </w:p>
    <w:p w:rsidR="00F51D62" w:rsidP="00F51D62">
      <w:pPr>
        <w:ind w:left="360" w:firstLine="360"/>
        <w:rPr>
          <w:rFonts w:ascii="Arial" w:eastAsia="Arial" w:hAnsi="Arial" w:cs="Arial"/>
        </w:rPr>
      </w:pPr>
      <w:r>
        <w:rPr>
          <w:rFonts w:ascii="Arial" w:eastAsia="Arial" w:hAnsi="Arial" w:cs="Arial"/>
        </w:rPr>
        <w:t>12. Whether the project owner intends to seek certification for the project under Title 35-A, section 3210 and, if so, under which resource class.</w:t>
      </w:r>
    </w:p>
    <w:p w:rsidR="00F51D62" w:rsidP="00F51D62">
      <w:pPr>
        <w:ind w:left="360" w:firstLine="360"/>
        <w:rPr>
          <w:rFonts w:ascii="Arial" w:eastAsia="Arial" w:hAnsi="Arial" w:cs="Arial"/>
        </w:rPr>
      </w:pPr>
      <w:bookmarkStart w:id="5" w:name="_BILL_SECTION_UNALLOCATED__2ffeab7e_efcd"/>
      <w:bookmarkEnd w:id="0"/>
      <w:r>
        <w:rPr>
          <w:rFonts w:ascii="Arial" w:eastAsia="Arial" w:hAnsi="Arial" w:cs="Arial"/>
          <w:b/>
          <w:sz w:val="24"/>
        </w:rPr>
        <w:t xml:space="preserve">Sec. </w:t>
      </w:r>
      <w:bookmarkStart w:id="6" w:name="_BILL_SECTION_NUMBER__0843d59a_ee2f_405c"/>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5210F7">
        <w:rPr>
          <w:rFonts w:ascii="Arial" w:eastAsia="Arial" w:hAnsi="Arial" w:cs="Arial"/>
          <w:b/>
          <w:sz w:val="24"/>
          <w:szCs w:val="24"/>
        </w:rPr>
        <w:t>Evaluation criteria. Resolved:</w:t>
      </w:r>
      <w:r>
        <w:rPr>
          <w:rFonts w:ascii="Arial" w:eastAsia="Arial" w:hAnsi="Arial" w:cs="Arial"/>
        </w:rPr>
        <w:t xml:space="preserve">  That the office's evaluation required under section 1 must consider:</w:t>
      </w:r>
    </w:p>
    <w:p w:rsidR="00F51D62" w:rsidP="00F51D62">
      <w:pPr>
        <w:ind w:left="360" w:firstLine="360"/>
        <w:rPr>
          <w:rFonts w:ascii="Arial" w:eastAsia="Arial" w:hAnsi="Arial" w:cs="Arial"/>
        </w:rPr>
      </w:pPr>
      <w:r>
        <w:rPr>
          <w:rFonts w:ascii="Arial" w:eastAsia="Arial" w:hAnsi="Arial" w:cs="Arial"/>
        </w:rPr>
        <w:t>1. Whether state agencies that permit, regulate or provide state assistance to projects currently have access to the information listed in section 1 and have the ability to make the information publicly available;</w:t>
      </w:r>
    </w:p>
    <w:p w:rsidR="00F51D62" w:rsidP="00F51D62">
      <w:pPr>
        <w:ind w:left="360" w:firstLine="360"/>
        <w:rPr>
          <w:rFonts w:ascii="Arial" w:eastAsia="Arial" w:hAnsi="Arial" w:cs="Arial"/>
        </w:rPr>
      </w:pPr>
      <w:r>
        <w:rPr>
          <w:rFonts w:ascii="Arial" w:eastAsia="Arial" w:hAnsi="Arial" w:cs="Arial"/>
        </w:rPr>
        <w:t>2. Efficient and cost-effective methods to gather information listed in section 1 that is not held by a state agency;</w:t>
      </w:r>
    </w:p>
    <w:p w:rsidR="00F51D62" w:rsidP="00F51D62">
      <w:pPr>
        <w:ind w:left="360" w:firstLine="360"/>
        <w:rPr>
          <w:rFonts w:ascii="Arial" w:eastAsia="Arial" w:hAnsi="Arial" w:cs="Arial"/>
        </w:rPr>
      </w:pPr>
      <w:r>
        <w:rPr>
          <w:rFonts w:ascii="Arial" w:eastAsia="Arial" w:hAnsi="Arial" w:cs="Arial"/>
        </w:rPr>
        <w:t>3. Whether information in addition to that listed in section 1 should be collected from project developers or owners for the purposes of identifying renewable energy trends;</w:t>
      </w:r>
    </w:p>
    <w:p w:rsidR="00F51D62" w:rsidP="00F51D62">
      <w:pPr>
        <w:ind w:left="360" w:firstLine="360"/>
        <w:rPr>
          <w:rFonts w:ascii="Arial" w:eastAsia="Arial" w:hAnsi="Arial" w:cs="Arial"/>
        </w:rPr>
      </w:pPr>
      <w:r>
        <w:rPr>
          <w:rFonts w:ascii="Arial" w:eastAsia="Arial" w:hAnsi="Arial" w:cs="Arial"/>
        </w:rPr>
        <w:t xml:space="preserve">4. Whether existing state databases can be modified to most efficiently display any information </w:t>
      </w:r>
      <w:r w:rsidRPr="009707B2">
        <w:rPr>
          <w:rFonts w:ascii="Arial" w:eastAsia="Arial" w:hAnsi="Arial" w:cs="Arial"/>
        </w:rPr>
        <w:t xml:space="preserve">in addition to that listed in section 1 </w:t>
      </w:r>
      <w:r>
        <w:rPr>
          <w:rFonts w:ascii="Arial" w:eastAsia="Arial" w:hAnsi="Arial" w:cs="Arial"/>
        </w:rPr>
        <w:t>required by this resolve;</w:t>
      </w:r>
    </w:p>
    <w:p w:rsidR="00F51D62" w:rsidP="00F51D62">
      <w:pPr>
        <w:ind w:left="360" w:firstLine="360"/>
        <w:rPr>
          <w:rFonts w:ascii="Arial" w:eastAsia="Arial" w:hAnsi="Arial" w:cs="Arial"/>
        </w:rPr>
      </w:pPr>
      <w:r>
        <w:rPr>
          <w:rFonts w:ascii="Arial" w:eastAsia="Arial" w:hAnsi="Arial" w:cs="Arial"/>
        </w:rPr>
        <w:t>5. Appropriate criteria for the inclusion of a project with a nameplate capacity of more than 500 kilowatts, including, but not limited to, criteria related to the project's in-service date;</w:t>
      </w:r>
    </w:p>
    <w:p w:rsidR="00F51D62" w:rsidP="00F51D62">
      <w:pPr>
        <w:ind w:left="360" w:firstLine="360"/>
        <w:rPr>
          <w:rFonts w:ascii="Arial" w:eastAsia="Arial" w:hAnsi="Arial" w:cs="Arial"/>
        </w:rPr>
      </w:pPr>
      <w:r>
        <w:rPr>
          <w:rFonts w:ascii="Arial" w:eastAsia="Arial" w:hAnsi="Arial" w:cs="Arial"/>
        </w:rPr>
        <w:t>6. A reasonable frequency for database updates;</w:t>
      </w:r>
    </w:p>
    <w:p w:rsidR="00F51D62" w:rsidP="00F51D62">
      <w:pPr>
        <w:ind w:left="360" w:firstLine="360"/>
        <w:rPr>
          <w:rFonts w:ascii="Arial" w:eastAsia="Arial" w:hAnsi="Arial" w:cs="Arial"/>
        </w:rPr>
      </w:pPr>
      <w:r>
        <w:rPr>
          <w:rFonts w:ascii="Arial" w:eastAsia="Arial" w:hAnsi="Arial" w:cs="Arial"/>
        </w:rPr>
        <w:t>7. Whether and through what mechanism the office may or could be given the authority to require the provision of timely and accurate information by project developers or owners;</w:t>
      </w:r>
    </w:p>
    <w:p w:rsidR="00F51D62" w:rsidP="00F51D62">
      <w:pPr>
        <w:ind w:left="360" w:firstLine="360"/>
        <w:rPr>
          <w:rFonts w:ascii="Arial" w:eastAsia="Arial" w:hAnsi="Arial" w:cs="Arial"/>
        </w:rPr>
      </w:pPr>
      <w:r>
        <w:rPr>
          <w:rFonts w:ascii="Arial" w:eastAsia="Arial" w:hAnsi="Arial" w:cs="Arial"/>
        </w:rPr>
        <w:t>8. Whether additional staff or financial resources may be necessary to develop and maintain the data under section 1 or if it is feasible to maintain this data within existing resources of the office; and</w:t>
      </w:r>
    </w:p>
    <w:p w:rsidR="00F51D62" w:rsidP="00F51D62">
      <w:pPr>
        <w:ind w:left="360" w:firstLine="360"/>
        <w:rPr>
          <w:rFonts w:ascii="Arial" w:eastAsia="Arial" w:hAnsi="Arial" w:cs="Arial"/>
        </w:rPr>
      </w:pPr>
      <w:r>
        <w:rPr>
          <w:rFonts w:ascii="Arial" w:eastAsia="Arial" w:hAnsi="Arial" w:cs="Arial"/>
        </w:rPr>
        <w:t>9. Potential funding sources to support the development and long-term maintenance of the data under section 1.</w:t>
      </w:r>
    </w:p>
    <w:p w:rsidR="00000000" w:rsidP="00F51D62">
      <w:pPr>
        <w:ind w:left="360" w:firstLine="360"/>
        <w:rPr>
          <w:rFonts w:ascii="Arial" w:eastAsia="Arial" w:hAnsi="Arial" w:cs="Arial"/>
        </w:rPr>
      </w:pPr>
      <w:bookmarkStart w:id="7" w:name="_BILL_SECTION_UNALLOCATED__c2ad5d8e_d840"/>
      <w:bookmarkEnd w:id="5"/>
      <w:r>
        <w:rPr>
          <w:rFonts w:ascii="Arial" w:eastAsia="Arial" w:hAnsi="Arial" w:cs="Arial"/>
          <w:b/>
          <w:sz w:val="24"/>
        </w:rPr>
        <w:t xml:space="preserve">Sec. </w:t>
      </w:r>
      <w:bookmarkStart w:id="8" w:name="_BILL_SECTION_NUMBER__9552107d_7406_4492"/>
      <w:r>
        <w:rPr>
          <w:rFonts w:ascii="Arial" w:eastAsia="Arial" w:hAnsi="Arial" w:cs="Arial"/>
          <w:b/>
          <w:sz w:val="24"/>
        </w:rPr>
        <w:t>3</w:t>
      </w:r>
      <w:bookmarkEnd w:id="8"/>
      <w:r>
        <w:rPr>
          <w:rFonts w:ascii="Arial" w:eastAsia="Arial" w:hAnsi="Arial" w:cs="Arial"/>
          <w:b/>
          <w:sz w:val="24"/>
        </w:rPr>
        <w:t>.</w:t>
      </w:r>
      <w:r>
        <w:rPr>
          <w:rFonts w:ascii="Arial" w:eastAsia="Arial" w:hAnsi="Arial" w:cs="Arial"/>
        </w:rPr>
        <w:t xml:space="preserve"> </w:t>
      </w:r>
      <w:r w:rsidRPr="005210F7">
        <w:rPr>
          <w:rFonts w:ascii="Arial" w:eastAsia="Arial" w:hAnsi="Arial" w:cs="Arial"/>
          <w:b/>
          <w:sz w:val="24"/>
          <w:szCs w:val="24"/>
        </w:rPr>
        <w:t>Report. Resolved:</w:t>
      </w:r>
      <w:r w:rsidRPr="00ED2B9D">
        <w:rPr>
          <w:rFonts w:ascii="Arial" w:eastAsia="Arial" w:hAnsi="Arial" w:cs="Arial"/>
        </w:rPr>
        <w:t xml:space="preserve"> </w:t>
      </w:r>
      <w:r>
        <w:rPr>
          <w:rFonts w:ascii="Arial" w:eastAsia="Arial" w:hAnsi="Arial" w:cs="Arial"/>
        </w:rPr>
        <w:t xml:space="preserve"> </w:t>
      </w:r>
      <w:r w:rsidRPr="00ED2B9D">
        <w:rPr>
          <w:rFonts w:ascii="Arial" w:eastAsia="Arial" w:hAnsi="Arial" w:cs="Arial"/>
        </w:rPr>
        <w:t xml:space="preserve">That the office, in consultation with the state agencies listed in section 1, shall submit a report on the evaluation </w:t>
      </w:r>
      <w:r>
        <w:rPr>
          <w:rFonts w:ascii="Arial" w:eastAsia="Arial" w:hAnsi="Arial" w:cs="Arial"/>
        </w:rPr>
        <w:t xml:space="preserve">under this resolve </w:t>
      </w:r>
      <w:r w:rsidRPr="00ED2B9D">
        <w:rPr>
          <w:rFonts w:ascii="Arial" w:eastAsia="Arial" w:hAnsi="Arial" w:cs="Arial"/>
        </w:rPr>
        <w:t xml:space="preserve">to the Joint Standing Committee on Energy, Utilities and Technology by February 1, 2026. </w:t>
      </w:r>
      <w:r>
        <w:rPr>
          <w:rFonts w:ascii="Arial" w:eastAsia="Arial" w:hAnsi="Arial" w:cs="Arial"/>
        </w:rPr>
        <w:t xml:space="preserve"> </w:t>
      </w:r>
      <w:r w:rsidRPr="00ED2B9D">
        <w:rPr>
          <w:rFonts w:ascii="Arial" w:eastAsia="Arial" w:hAnsi="Arial" w:cs="Arial"/>
        </w:rPr>
        <w:t xml:space="preserve">The report must contain recommendations related to how to display and maintain data regarding renewable energy construction projects in an efficient, meaningful and publicly accessible manner for the purposes of identifying renewable energy trends in </w:t>
      </w:r>
      <w:r>
        <w:rPr>
          <w:rFonts w:ascii="Arial" w:eastAsia="Arial" w:hAnsi="Arial" w:cs="Arial"/>
        </w:rPr>
        <w:t>this State</w:t>
      </w:r>
      <w:r w:rsidRPr="00ED2B9D">
        <w:rPr>
          <w:rFonts w:ascii="Arial" w:eastAsia="Arial" w:hAnsi="Arial" w:cs="Arial"/>
        </w:rPr>
        <w:t>.</w:t>
      </w:r>
      <w:r>
        <w:rPr>
          <w:rFonts w:ascii="Arial" w:eastAsia="Arial" w:hAnsi="Arial" w:cs="Arial"/>
        </w:rPr>
        <w:t xml:space="preserve"> </w:t>
      </w:r>
      <w:r w:rsidRPr="00ED2B9D">
        <w:rPr>
          <w:rFonts w:ascii="Arial" w:eastAsia="Arial" w:hAnsi="Arial" w:cs="Arial"/>
        </w:rPr>
        <w:t xml:space="preserve"> The committee may report out a bill to the Second Regular Session of the 132nd Legislature based on the report.</w:t>
      </w:r>
      <w:bookmarkEnd w:id="1"/>
      <w:bookmarkEnd w:id="2"/>
      <w:bookmarkEnd w:id="3"/>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LR0741,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Improve Interagency Coordination and Information Accessibility Regarding Renewable Energy Construction Projects</w:t>
    </w:r>
  </w:p>
  <w:p>
    <w:pPr>
      <w:suppressLineNumbers/>
      <w:spacing w:before="0" w:after="0"/>
      <w:jc w:val="center"/>
      <w:rPr>
        <w:rFonts w:ascii="Arial" w:eastAsia="Arial" w:hAnsi="Arial" w:cs="Arial"/>
      </w:rPr>
    </w:pPr>
    <w:r>
      <w:rPr>
        <w:rFonts w:ascii="Arial" w:eastAsia="Arial" w:hAnsi="Arial" w:cs="Arial"/>
        <w:sz w:val="22"/>
      </w:rPr>
      <w:t>L.D. 1850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10F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07B2"/>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2B9D"/>
    <w:rsid w:val="00F23B45"/>
    <w:rsid w:val="00F51D6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