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Reduce the Number of Children Living in Deep Poverty by Adjusting Assistance for Low-income Families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Twenty-four</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1202 - L.D. 1877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Reduce the Number of Children Living in Deep Poverty by Adjusting Assistance for Low-income Families</w:t>
      </w:r>
    </w:p>
    <w:p w:rsidR="00BD1679" w:rsidP="00BD1679">
      <w:pPr>
        <w:ind w:left="360"/>
        <w:rPr>
          <w:rFonts w:ascii="Arial" w:eastAsia="Arial" w:hAnsi="Arial" w:cs="Arial"/>
        </w:rPr>
      </w:pPr>
      <w:bookmarkStart w:id="0" w:name="_ENACTING_CLAUSE__c2ed9ba5_50c1_4f83_a5d"/>
      <w:bookmarkStart w:id="1" w:name="_PAR__1_08cf72a3_7ef3_4cf4_9386_8cc299d8"/>
      <w:bookmarkStart w:id="2" w:name="_DOC_BODY_CONTAINER__a7f36bb8_bed7_42bf_"/>
      <w:r>
        <w:rPr>
          <w:rFonts w:ascii="Arial" w:eastAsia="Arial" w:hAnsi="Arial" w:cs="Arial"/>
          <w:b/>
        </w:rPr>
        <w:t>Be it enacted by the People of the State of Maine as follows:</w:t>
      </w:r>
    </w:p>
    <w:p w:rsidR="00BD1679" w:rsidP="00BD1679">
      <w:pPr>
        <w:ind w:left="360" w:firstLine="360"/>
        <w:rPr>
          <w:rFonts w:ascii="Arial" w:eastAsia="Arial" w:hAnsi="Arial" w:cs="Arial"/>
        </w:rPr>
      </w:pPr>
      <w:bookmarkStart w:id="3" w:name="_BILL_SECTION_HEADER__1183e9a9_73a6_40eb"/>
      <w:bookmarkStart w:id="4" w:name="_BILL_SECTION__871d7167_0292_4a2c_b113_f"/>
      <w:bookmarkStart w:id="5" w:name="_INSTRUCTION__3af306a0_ea41_4868_b207_6f"/>
      <w:bookmarkStart w:id="6" w:name="_DOC_BODY_CONTENT__6e356d63_ab1d_4124_9f"/>
      <w:bookmarkEnd w:id="0"/>
      <w:bookmarkEnd w:id="1"/>
      <w:r>
        <w:rPr>
          <w:rFonts w:ascii="Arial" w:eastAsia="Arial" w:hAnsi="Arial" w:cs="Arial"/>
          <w:b/>
          <w:sz w:val="24"/>
        </w:rPr>
        <w:t xml:space="preserve">Sec. </w:t>
      </w:r>
      <w:bookmarkStart w:id="7" w:name="_BILL_SECTION_NUMBER__716c5be8_71cd_48a6"/>
      <w:r>
        <w:rPr>
          <w:rFonts w:ascii="Arial" w:eastAsia="Arial" w:hAnsi="Arial" w:cs="Arial"/>
          <w:b/>
          <w:sz w:val="24"/>
        </w:rPr>
        <w:t>1</w:t>
      </w:r>
      <w:bookmarkEnd w:id="7"/>
      <w:r>
        <w:rPr>
          <w:rFonts w:ascii="Arial" w:eastAsia="Arial" w:hAnsi="Arial" w:cs="Arial"/>
          <w:b/>
          <w:sz w:val="24"/>
        </w:rPr>
        <w:t>.  22 MRSA §3769-C, sub-§1, ¶C,</w:t>
      </w:r>
      <w:r>
        <w:rPr>
          <w:rFonts w:ascii="Arial" w:eastAsia="Arial" w:hAnsi="Arial" w:cs="Arial"/>
        </w:rPr>
        <w:t xml:space="preserve"> as enacted by PL 2017, c. 284, Pt. NNNNNNN, §11, is amended to read:</w:t>
      </w:r>
    </w:p>
    <w:p w:rsidR="00BD1679" w:rsidP="00BD1679">
      <w:pPr>
        <w:ind w:left="720"/>
        <w:rPr>
          <w:rFonts w:ascii="Arial" w:eastAsia="Arial" w:hAnsi="Arial" w:cs="Arial"/>
        </w:rPr>
      </w:pPr>
      <w:bookmarkStart w:id="8" w:name="_STATUTE_NUMBER__08b4074c_2a25_40b2_bedf"/>
      <w:bookmarkStart w:id="9" w:name="_STATUTE_P__1959d65b_862b_4148_bea2_aa18"/>
      <w:bookmarkEnd w:id="3"/>
      <w:r>
        <w:rPr>
          <w:rFonts w:ascii="Arial" w:eastAsia="Arial" w:hAnsi="Arial" w:cs="Arial"/>
        </w:rPr>
        <w:t>C</w:t>
      </w:r>
      <w:bookmarkEnd w:id="8"/>
      <w:r>
        <w:rPr>
          <w:rFonts w:ascii="Arial" w:eastAsia="Arial" w:hAnsi="Arial" w:cs="Arial"/>
        </w:rPr>
        <w:t xml:space="preserve">.  </w:t>
      </w:r>
      <w:bookmarkStart w:id="10" w:name="_STATUTE_CONTENT__0b4fda83_1448_4477_91b"/>
      <w:r>
        <w:rPr>
          <w:rFonts w:ascii="Arial" w:eastAsia="Arial" w:hAnsi="Arial" w:cs="Arial"/>
        </w:rPr>
        <w:t>Beginning October 1,</w:t>
      </w:r>
      <w:bookmarkStart w:id="11" w:name="_PROCESSED_CHANGE__dd5d4ed3_d601_4ee7_a7"/>
      <w:r>
        <w:rPr>
          <w:rFonts w:ascii="Arial" w:eastAsia="Arial" w:hAnsi="Arial" w:cs="Arial"/>
        </w:rPr>
        <w:t xml:space="preserve"> </w:t>
      </w:r>
      <w:bookmarkStart w:id="12" w:name="_REV__2159d2ea_86d6_4fd8_9d72_bc7f924ce8"/>
      <w:bookmarkStart w:id="13" w:name="_PROCESSED_CHANGE__238e975c_d5f8_490f_85"/>
      <w:bookmarkStart w:id="14" w:name="_PROCESSED_CHANGE__47a3bba5_a05f_4748_a1"/>
      <w:bookmarkStart w:id="15" w:name="_PROCESSED_CHANGE__17ce42a0_63f4_4850_81"/>
      <w:bookmarkStart w:id="16" w:name="_PROCESSED_CHANGE__9aec62b8_f351_4f61_ba"/>
      <w:r>
        <w:rPr>
          <w:rFonts w:ascii="Arial" w:eastAsia="Arial" w:hAnsi="Arial" w:cs="Arial"/>
          <w:strike/>
        </w:rPr>
        <w:t>2017</w:t>
      </w:r>
      <w:bookmarkStart w:id="17" w:name="_REV__25bde6c7_2ba4_4c7e_90e4_5a14e5fa5a"/>
      <w:bookmarkStart w:id="18" w:name="_PROCESSED_CHANGE__f164d4ae_6fa2_4ed3_ad"/>
      <w:bookmarkStart w:id="19" w:name="_PROCESSED_CHANGE__871c0c7b_9057_4830_9a"/>
      <w:bookmarkStart w:id="20" w:name="_PROCESSED_CHANGE__dc3e1511_a33e_4c77_9f"/>
      <w:bookmarkStart w:id="21" w:name="_PROCESSED_CHANGE__34b0e6e8_c388_480b_8a"/>
      <w:bookmarkStart w:id="22" w:name="_PROCESSED_CHANGE__c2188b44_23a4_4211_ba"/>
      <w:bookmarkEnd w:id="11"/>
      <w:bookmarkEnd w:id="12"/>
      <w:bookmarkEnd w:id="13"/>
      <w:bookmarkEnd w:id="14"/>
      <w:bookmarkEnd w:id="15"/>
      <w:bookmarkEnd w:id="16"/>
      <w:r>
        <w:rPr>
          <w:rFonts w:ascii="Arial" w:eastAsia="Arial" w:hAnsi="Arial" w:cs="Arial"/>
        </w:rPr>
        <w:t xml:space="preserve"> </w:t>
      </w:r>
      <w:r>
        <w:rPr>
          <w:rFonts w:ascii="Arial" w:eastAsia="Arial" w:hAnsi="Arial" w:cs="Arial"/>
          <w:u w:val="single"/>
        </w:rPr>
        <w:t>2024</w:t>
      </w:r>
      <w:bookmarkEnd w:id="17"/>
      <w:bookmarkEnd w:id="18"/>
      <w:bookmarkEnd w:id="19"/>
      <w:bookmarkEnd w:id="20"/>
      <w:bookmarkEnd w:id="21"/>
      <w:bookmarkEnd w:id="22"/>
      <w:r>
        <w:rPr>
          <w:rFonts w:ascii="Arial" w:eastAsia="Arial" w:hAnsi="Arial" w:cs="Arial"/>
        </w:rPr>
        <w:t>, the department shall increase the maximum amount of monthly TANF assistance by an amount equal to 20% of the maximum payments that were in effect on January 1,</w:t>
      </w:r>
      <w:bookmarkStart w:id="23" w:name="_PROCESSED_CHANGE__304723c4_26ec_41d6_99"/>
      <w:r>
        <w:rPr>
          <w:rFonts w:ascii="Arial" w:eastAsia="Arial" w:hAnsi="Arial" w:cs="Arial"/>
        </w:rPr>
        <w:t xml:space="preserve"> </w:t>
      </w:r>
      <w:bookmarkStart w:id="24" w:name="_REV__d467e2bb_8950_4c8a_9734_9a769946a8"/>
      <w:bookmarkStart w:id="25" w:name="_PROCESSED_CHANGE__e55d9e16_e1b2_490f_b3"/>
      <w:bookmarkStart w:id="26" w:name="_PROCESSED_CHANGE__bc74c711_238a_4f17_80"/>
      <w:bookmarkStart w:id="27" w:name="_PROCESSED_CHANGE__39d288bd_e660_4d3d_b1"/>
      <w:bookmarkStart w:id="28" w:name="_PROCESSED_CHANGE__76854c91_071c_4258_a7"/>
      <w:r>
        <w:rPr>
          <w:rFonts w:ascii="Arial" w:eastAsia="Arial" w:hAnsi="Arial" w:cs="Arial"/>
          <w:strike/>
        </w:rPr>
        <w:t>2017</w:t>
      </w:r>
      <w:bookmarkStart w:id="29" w:name="_REV__deb79b7f_55a9_4e8c_a3eb_b3f984bffa"/>
      <w:bookmarkStart w:id="30" w:name="_PROCESSED_CHANGE__237666a8_9593_44ab_9b"/>
      <w:bookmarkStart w:id="31" w:name="_PROCESSED_CHANGE__7651be42_d5d7_4496_91"/>
      <w:bookmarkStart w:id="32" w:name="_PROCESSED_CHANGE__0379de44_36a4_44b3_b4"/>
      <w:bookmarkStart w:id="33" w:name="_PROCESSED_CHANGE__f55327c5_fffb_4983_b4"/>
      <w:bookmarkStart w:id="34" w:name="_PROCESSED_CHANGE__65ebdd68_a6cc_4de9_ba"/>
      <w:bookmarkEnd w:id="23"/>
      <w:bookmarkEnd w:id="24"/>
      <w:bookmarkEnd w:id="25"/>
      <w:bookmarkEnd w:id="26"/>
      <w:bookmarkEnd w:id="27"/>
      <w:bookmarkEnd w:id="28"/>
      <w:r>
        <w:rPr>
          <w:rFonts w:ascii="Arial" w:eastAsia="Arial" w:hAnsi="Arial" w:cs="Arial"/>
        </w:rPr>
        <w:t xml:space="preserve"> </w:t>
      </w:r>
      <w:r>
        <w:rPr>
          <w:rFonts w:ascii="Arial" w:eastAsia="Arial" w:hAnsi="Arial" w:cs="Arial"/>
          <w:u w:val="single"/>
        </w:rPr>
        <w:t>2024</w:t>
      </w:r>
      <w:bookmarkEnd w:id="29"/>
      <w:bookmarkEnd w:id="30"/>
      <w:bookmarkEnd w:id="31"/>
      <w:bookmarkEnd w:id="32"/>
      <w:bookmarkEnd w:id="33"/>
      <w:bookmarkEnd w:id="34"/>
      <w:r>
        <w:rPr>
          <w:rFonts w:ascii="Arial" w:eastAsia="Arial" w:hAnsi="Arial" w:cs="Arial"/>
        </w:rPr>
        <w:t xml:space="preserve"> and shall increase the standard of need to maintain the same differential between the maximum payment and the standard of need that was in effect on January 1,</w:t>
      </w:r>
      <w:bookmarkStart w:id="35" w:name="_PROCESSED_CHANGE__838f0bc9_200a_4d20_a4"/>
      <w:r>
        <w:rPr>
          <w:rFonts w:ascii="Arial" w:eastAsia="Arial" w:hAnsi="Arial" w:cs="Arial"/>
        </w:rPr>
        <w:t xml:space="preserve"> </w:t>
      </w:r>
      <w:bookmarkStart w:id="36" w:name="_REV__bf82dbfb_dfda_4764_bfe0_d407f74190"/>
      <w:bookmarkStart w:id="37" w:name="_PROCESSED_CHANGE__733e14cc_3206_46d9_ab"/>
      <w:bookmarkStart w:id="38" w:name="_PROCESSED_CHANGE__f4a243c2_1e07_4c2b_b6"/>
      <w:bookmarkStart w:id="39" w:name="_PROCESSED_CHANGE__351419dc_cb52_49d8_94"/>
      <w:bookmarkStart w:id="40" w:name="_PROCESSED_CHANGE__7364cda9_7c7a_4046_98"/>
      <w:r>
        <w:rPr>
          <w:rFonts w:ascii="Arial" w:eastAsia="Arial" w:hAnsi="Arial" w:cs="Arial"/>
          <w:strike/>
        </w:rPr>
        <w:t>2017</w:t>
      </w:r>
      <w:bookmarkStart w:id="41" w:name="_REV__7fc4b3c1_9f46_4988_943f_69f08973bc"/>
      <w:bookmarkStart w:id="42" w:name="_PROCESSED_CHANGE__6d3d1714_185d_4997_ad"/>
      <w:bookmarkStart w:id="43" w:name="_PROCESSED_CHANGE__70c53a3e_7d59_4d05_a7"/>
      <w:bookmarkStart w:id="44" w:name="_PROCESSED_CHANGE__35e276fa_5669_48fd_b2"/>
      <w:bookmarkStart w:id="45" w:name="_PROCESSED_CHANGE__740b589f_dffd_42d2_97"/>
      <w:bookmarkStart w:id="46" w:name="_PROCESSED_CHANGE__f9bbea32_b5e1_406e_87"/>
      <w:bookmarkEnd w:id="35"/>
      <w:bookmarkEnd w:id="36"/>
      <w:bookmarkEnd w:id="37"/>
      <w:bookmarkEnd w:id="38"/>
      <w:bookmarkEnd w:id="39"/>
      <w:bookmarkEnd w:id="40"/>
      <w:r>
        <w:rPr>
          <w:rFonts w:ascii="Arial" w:eastAsia="Arial" w:hAnsi="Arial" w:cs="Arial"/>
        </w:rPr>
        <w:t xml:space="preserve"> </w:t>
      </w:r>
      <w:r>
        <w:rPr>
          <w:rFonts w:ascii="Arial" w:eastAsia="Arial" w:hAnsi="Arial" w:cs="Arial"/>
          <w:u w:val="single"/>
        </w:rPr>
        <w:t>2024</w:t>
      </w:r>
      <w:bookmarkEnd w:id="41"/>
      <w:bookmarkEnd w:id="42"/>
      <w:bookmarkEnd w:id="43"/>
      <w:bookmarkEnd w:id="44"/>
      <w:bookmarkEnd w:id="45"/>
      <w:bookmarkEnd w:id="46"/>
      <w:r>
        <w:rPr>
          <w:rFonts w:ascii="Arial" w:eastAsia="Arial" w:hAnsi="Arial" w:cs="Arial"/>
        </w:rPr>
        <w:t>.</w:t>
      </w:r>
      <w:bookmarkEnd w:id="10"/>
    </w:p>
    <w:p w:rsidR="00BD1679" w:rsidP="00BD1679">
      <w:pPr>
        <w:ind w:left="360" w:firstLine="360"/>
        <w:rPr>
          <w:rFonts w:ascii="Arial" w:eastAsia="Arial" w:hAnsi="Arial" w:cs="Arial"/>
        </w:rPr>
      </w:pPr>
      <w:bookmarkStart w:id="47" w:name="_BILL_SECTION_HEADER__ec1fb69c_6208_4413"/>
      <w:bookmarkStart w:id="48" w:name="_BILL_SECTION__76f66bee_47c7_4771_8b80_6"/>
      <w:bookmarkEnd w:id="4"/>
      <w:bookmarkEnd w:id="9"/>
      <w:r>
        <w:rPr>
          <w:rFonts w:ascii="Arial" w:eastAsia="Arial" w:hAnsi="Arial" w:cs="Arial"/>
          <w:b/>
          <w:sz w:val="24"/>
        </w:rPr>
        <w:t xml:space="preserve">Sec. </w:t>
      </w:r>
      <w:bookmarkStart w:id="49" w:name="_BILL_SECTION_NUMBER__cc5cc7cc_65e5_439e"/>
      <w:r>
        <w:rPr>
          <w:rFonts w:ascii="Arial" w:eastAsia="Arial" w:hAnsi="Arial" w:cs="Arial"/>
          <w:b/>
          <w:sz w:val="24"/>
        </w:rPr>
        <w:t>2</w:t>
      </w:r>
      <w:bookmarkEnd w:id="49"/>
      <w:r>
        <w:rPr>
          <w:rFonts w:ascii="Arial" w:eastAsia="Arial" w:hAnsi="Arial" w:cs="Arial"/>
          <w:b/>
          <w:sz w:val="24"/>
        </w:rPr>
        <w:t>.  22 MRSA §3769-C, sub-§1, ¶D,</w:t>
      </w:r>
      <w:r>
        <w:rPr>
          <w:rFonts w:ascii="Arial" w:eastAsia="Arial" w:hAnsi="Arial" w:cs="Arial"/>
        </w:rPr>
        <w:t xml:space="preserve"> as enacted by PL 2017, c. 284, Pt. NNNNNNN, §11, is amended to read:</w:t>
      </w:r>
    </w:p>
    <w:p w:rsidR="00000000" w:rsidP="00BD1679">
      <w:pPr>
        <w:ind w:left="720"/>
        <w:rPr>
          <w:rFonts w:ascii="Arial" w:eastAsia="Arial" w:hAnsi="Arial" w:cs="Arial"/>
        </w:rPr>
      </w:pPr>
      <w:bookmarkStart w:id="50" w:name="_STATUTE_NUMBER__f6b12947_8678_4d93_b5f1"/>
      <w:bookmarkStart w:id="51" w:name="_STATUTE_P__f9d3c2b0_7fa5_4d9a_9a41_cbd6"/>
      <w:bookmarkEnd w:id="47"/>
      <w:r>
        <w:rPr>
          <w:rFonts w:ascii="Arial" w:eastAsia="Arial" w:hAnsi="Arial" w:cs="Arial"/>
        </w:rPr>
        <w:t>D</w:t>
      </w:r>
      <w:bookmarkEnd w:id="50"/>
      <w:r>
        <w:rPr>
          <w:rFonts w:ascii="Arial" w:eastAsia="Arial" w:hAnsi="Arial" w:cs="Arial"/>
        </w:rPr>
        <w:t xml:space="preserve">.  </w:t>
      </w:r>
      <w:bookmarkStart w:id="52" w:name="_STATUTE_CONTENT__e575b8ce_771b_4ce4_b4a"/>
      <w:r>
        <w:rPr>
          <w:rFonts w:ascii="Arial" w:eastAsia="Arial" w:hAnsi="Arial" w:cs="Arial"/>
        </w:rPr>
        <w:t xml:space="preserve">Beginning October 1, </w:t>
      </w:r>
      <w:bookmarkStart w:id="53" w:name="_REV__92a8ba8c_79e5_48b4_9368_7c3d90dccd"/>
      <w:bookmarkStart w:id="54" w:name="_PROCESSED_CHANGE__10244055_5967_404c_af"/>
      <w:r>
        <w:rPr>
          <w:rFonts w:ascii="Arial" w:eastAsia="Arial" w:hAnsi="Arial" w:cs="Arial"/>
          <w:strike/>
        </w:rPr>
        <w:t>2018</w:t>
      </w:r>
      <w:bookmarkStart w:id="55" w:name="_REV__b7c36d2a_843a_4fc6_aeb6_c2610afb91"/>
      <w:bookmarkStart w:id="56" w:name="_PROCESSED_CHANGE__15a70686_eafc_4b40_99"/>
      <w:bookmarkEnd w:id="53"/>
      <w:bookmarkEnd w:id="54"/>
      <w:r>
        <w:rPr>
          <w:rFonts w:ascii="Arial" w:eastAsia="Arial" w:hAnsi="Arial" w:cs="Arial"/>
        </w:rPr>
        <w:t xml:space="preserve"> </w:t>
      </w:r>
      <w:r>
        <w:rPr>
          <w:rFonts w:ascii="Arial" w:eastAsia="Arial" w:hAnsi="Arial" w:cs="Arial"/>
          <w:u w:val="single"/>
        </w:rPr>
        <w:t>2024</w:t>
      </w:r>
      <w:bookmarkEnd w:id="55"/>
      <w:bookmarkEnd w:id="56"/>
      <w:r>
        <w:rPr>
          <w:rFonts w:ascii="Arial" w:eastAsia="Arial" w:hAnsi="Arial" w:cs="Arial"/>
        </w:rPr>
        <w:t xml:space="preserve"> and for each year thereafter, the department shall increase the maximum amount of monthly TANF assistance by an amount equal to the increase, if any, in the cost of living and shall increase the standard of need to maintain the same differential between the maximum payment and the standard of need that was in effect on January 1, </w:t>
      </w:r>
      <w:bookmarkStart w:id="57" w:name="_REV__21338854_e5b4_4353_9e93_d6f1ae8454"/>
      <w:bookmarkStart w:id="58" w:name="_PROCESSED_CHANGE__9267e347_4a35_4052_b1"/>
      <w:r>
        <w:rPr>
          <w:rFonts w:ascii="Arial" w:eastAsia="Arial" w:hAnsi="Arial" w:cs="Arial"/>
          <w:strike/>
        </w:rPr>
        <w:t>2017</w:t>
      </w:r>
      <w:bookmarkStart w:id="59" w:name="_REV__3a2d1ae3_7c15_40dd_9a0e_a59cf71a4e"/>
      <w:bookmarkStart w:id="60" w:name="_PROCESSED_CHANGE__43b688d1_31c4_4d7c_86"/>
      <w:bookmarkEnd w:id="57"/>
      <w:bookmarkEnd w:id="58"/>
      <w:r>
        <w:rPr>
          <w:rFonts w:ascii="Arial" w:eastAsia="Arial" w:hAnsi="Arial" w:cs="Arial"/>
        </w:rPr>
        <w:t xml:space="preserve"> </w:t>
      </w:r>
      <w:r>
        <w:rPr>
          <w:rFonts w:ascii="Arial" w:eastAsia="Arial" w:hAnsi="Arial" w:cs="Arial"/>
          <w:u w:val="single"/>
        </w:rPr>
        <w:t>2024</w:t>
      </w:r>
      <w:bookmarkEnd w:id="59"/>
      <w:bookmarkEnd w:id="60"/>
      <w:r>
        <w:rPr>
          <w:rFonts w:ascii="Arial" w:eastAsia="Arial" w:hAnsi="Arial" w:cs="Arial"/>
        </w:rPr>
        <w:t>. The increase in the cost of living for each year must equal the percentage increase, if any, in the federal supplemental security income program for that year.</w:t>
      </w:r>
      <w:bookmarkEnd w:id="52"/>
      <w:bookmarkEnd w:id="2"/>
      <w:bookmarkEnd w:id="5"/>
      <w:bookmarkEnd w:id="6"/>
      <w:bookmarkEnd w:id="48"/>
      <w:bookmarkEnd w:id="5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LR1320,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Reduce the Number of Children Living in Deep Poverty by Adjusting Assistance for Low-income Families</w:t>
    </w:r>
  </w:p>
  <w:p>
    <w:pPr>
      <w:suppressLineNumbers/>
      <w:spacing w:before="0" w:after="0"/>
      <w:jc w:val="center"/>
      <w:rPr>
        <w:rFonts w:ascii="Arial" w:eastAsia="Arial" w:hAnsi="Arial" w:cs="Arial"/>
      </w:rPr>
    </w:pPr>
    <w:r>
      <w:rPr>
        <w:rFonts w:ascii="Arial" w:eastAsia="Arial" w:hAnsi="Arial" w:cs="Arial"/>
        <w:sz w:val="22"/>
      </w:rPr>
      <w:t>L.D. 1877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D1679"/>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