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Improve Maine's Election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1172 - L.D. 1575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Improve Maine's Election Laws</w:t>
      </w:r>
    </w:p>
    <w:p w:rsidR="00504E35" w:rsidP="00504E35">
      <w:pPr>
        <w:ind w:left="360"/>
        <w:rPr>
          <w:rFonts w:ascii="Arial" w:eastAsia="Arial" w:hAnsi="Arial" w:cs="Arial"/>
        </w:rPr>
      </w:pPr>
      <w:bookmarkStart w:id="0" w:name="_ENACTING_CLAUSE__c0414d31_2cb4_4a52_a1b"/>
      <w:bookmarkStart w:id="1" w:name="_PAR__1_f7a5abc1_3f2a_4aa9_816d_6e997171"/>
      <w:bookmarkStart w:id="2" w:name="_DOC_BODY_CONTAINER__edb9c2ba_c0fc_44f5_"/>
      <w:r>
        <w:rPr>
          <w:rFonts w:ascii="Arial" w:eastAsia="Arial" w:hAnsi="Arial" w:cs="Arial"/>
          <w:b/>
        </w:rPr>
        <w:t>Be it enacted by the People of the State of Maine as follows:</w:t>
      </w:r>
    </w:p>
    <w:p w:rsidR="00504E35" w:rsidP="00504E35">
      <w:pPr>
        <w:ind w:left="360" w:firstLine="360"/>
        <w:rPr>
          <w:rFonts w:ascii="Arial" w:eastAsia="Arial" w:hAnsi="Arial" w:cs="Arial"/>
        </w:rPr>
      </w:pPr>
      <w:bookmarkStart w:id="3" w:name="_BILL_SECTION_HEADER__f292fd14_44a1_4e43"/>
      <w:bookmarkStart w:id="4" w:name="_BILL_SECTION__7379366b_1b48_4359_adc8_a"/>
      <w:bookmarkStart w:id="5" w:name="_INSTRUCTION__f81275dc_9eea_48b1_bdde_84"/>
      <w:bookmarkStart w:id="6" w:name="_DOC_BODY_CONTENT__3344fa97_4e9b_45ab_a3"/>
      <w:bookmarkEnd w:id="0"/>
      <w:bookmarkEnd w:id="1"/>
      <w:r>
        <w:rPr>
          <w:rFonts w:ascii="Arial" w:eastAsia="Arial" w:hAnsi="Arial" w:cs="Arial"/>
          <w:b/>
          <w:sz w:val="24"/>
        </w:rPr>
        <w:t xml:space="preserve">Sec. </w:t>
      </w:r>
      <w:bookmarkStart w:id="7" w:name="_BILL_SECTION_NUMBER__c8868175_d444_4c08"/>
      <w:r>
        <w:rPr>
          <w:rFonts w:ascii="Arial" w:eastAsia="Arial" w:hAnsi="Arial" w:cs="Arial"/>
          <w:b/>
          <w:sz w:val="24"/>
        </w:rPr>
        <w:t>1</w:t>
      </w:r>
      <w:bookmarkEnd w:id="7"/>
      <w:r>
        <w:rPr>
          <w:rFonts w:ascii="Arial" w:eastAsia="Arial" w:hAnsi="Arial" w:cs="Arial"/>
          <w:b/>
          <w:sz w:val="24"/>
        </w:rPr>
        <w:t>.  21-A MRSA §112-A, sub-§3,</w:t>
      </w:r>
      <w:r>
        <w:rPr>
          <w:rFonts w:ascii="Arial" w:eastAsia="Arial" w:hAnsi="Arial" w:cs="Arial"/>
        </w:rPr>
        <w:t xml:space="preserve"> as enacted by PL 2009, c. 253, §11, is amended to read:</w:t>
      </w:r>
    </w:p>
    <w:p w:rsidR="00504E35" w:rsidP="00504E35">
      <w:pPr>
        <w:ind w:left="360" w:firstLine="360"/>
        <w:rPr>
          <w:rFonts w:ascii="Arial" w:eastAsia="Arial" w:hAnsi="Arial" w:cs="Arial"/>
        </w:rPr>
      </w:pPr>
      <w:bookmarkStart w:id="8" w:name="_STATUTE_NUMBER__c89b2322_69bd_47c6_9049"/>
      <w:bookmarkStart w:id="9" w:name="_STATUTE_SS__1a0c541c_7eb5_4371_89c0_eca"/>
      <w:bookmarkEnd w:id="3"/>
      <w:r>
        <w:rPr>
          <w:rFonts w:ascii="Arial" w:eastAsia="Arial" w:hAnsi="Arial" w:cs="Arial"/>
          <w:b/>
        </w:rPr>
        <w:t>3</w:t>
      </w:r>
      <w:bookmarkEnd w:id="8"/>
      <w:r>
        <w:rPr>
          <w:rFonts w:ascii="Arial" w:eastAsia="Arial" w:hAnsi="Arial" w:cs="Arial"/>
          <w:b/>
        </w:rPr>
        <w:t xml:space="preserve">.  </w:t>
      </w:r>
      <w:bookmarkStart w:id="10" w:name="_STATUTE_HEADNOTE__faba08b1_d3fd_4a2b_9c"/>
      <w:r>
        <w:rPr>
          <w:rFonts w:ascii="Arial" w:eastAsia="Arial" w:hAnsi="Arial" w:cs="Arial"/>
          <w:b/>
        </w:rPr>
        <w:t>Other official documents.</w:t>
      </w:r>
      <w:bookmarkEnd w:id="10"/>
      <w:r>
        <w:rPr>
          <w:rFonts w:ascii="Arial" w:eastAsia="Arial" w:hAnsi="Arial" w:cs="Arial"/>
          <w:b/>
        </w:rPr>
        <w:t xml:space="preserve"> </w:t>
      </w:r>
      <w:r>
        <w:rPr>
          <w:rFonts w:ascii="Arial" w:eastAsia="Arial" w:hAnsi="Arial" w:cs="Arial"/>
        </w:rPr>
        <w:t xml:space="preserve"> </w:t>
      </w:r>
      <w:bookmarkStart w:id="11" w:name="_STATUTE_CONTENT__dbe578a3_5ed0_4c9a_a2b"/>
      <w:r>
        <w:rPr>
          <w:rFonts w:ascii="Arial" w:eastAsia="Arial" w:hAnsi="Arial" w:cs="Arial"/>
        </w:rPr>
        <w:t xml:space="preserve">An official document, including, but not limited to, a document confirming eligibility determinations for public benefits, a utility bill, a bank statement, a government check, a paycheck or other government document that shows the name and address of the voter; </w:t>
      </w:r>
      <w:bookmarkStart w:id="12" w:name="_REV__9720c386_a0f1_46e2_bd5b_619a84b3fc"/>
      <w:bookmarkStart w:id="13" w:name="_PROCESSED_CHANGE__14d8f19a_9961_4345_b0"/>
      <w:bookmarkStart w:id="14" w:name="_PROCESSED_CHANGE__0a4c2cd5_dd39_4a60_b4"/>
      <w:bookmarkStart w:id="15" w:name="_PROCESSED_CHANGE__ca35a3da_c030_4284_92"/>
      <w:bookmarkStart w:id="16" w:name="_PROCESSED_CHANGE__8ac7f5f0_a1e6_40e4_9f"/>
      <w:r>
        <w:rPr>
          <w:rFonts w:ascii="Arial" w:eastAsia="Arial" w:hAnsi="Arial" w:cs="Arial"/>
          <w:strike/>
        </w:rPr>
        <w:t>or</w:t>
      </w:r>
      <w:bookmarkEnd w:id="11"/>
      <w:bookmarkEnd w:id="12"/>
      <w:bookmarkEnd w:id="13"/>
      <w:bookmarkEnd w:id="14"/>
      <w:bookmarkEnd w:id="15"/>
      <w:bookmarkEnd w:id="16"/>
    </w:p>
    <w:p w:rsidR="00504E35" w:rsidP="00504E35">
      <w:pPr>
        <w:ind w:left="360" w:firstLine="360"/>
        <w:rPr>
          <w:rFonts w:ascii="Arial" w:eastAsia="Arial" w:hAnsi="Arial" w:cs="Arial"/>
        </w:rPr>
      </w:pPr>
      <w:bookmarkStart w:id="17" w:name="_BILL_SECTION_HEADER__cf29de2e_14d1_485c"/>
      <w:bookmarkStart w:id="18" w:name="_BILL_SECTION__83a8b1e7_af5d_448f_aaca_9"/>
      <w:bookmarkEnd w:id="4"/>
      <w:bookmarkEnd w:id="9"/>
      <w:r>
        <w:rPr>
          <w:rFonts w:ascii="Arial" w:eastAsia="Arial" w:hAnsi="Arial" w:cs="Arial"/>
          <w:b/>
          <w:sz w:val="24"/>
        </w:rPr>
        <w:t xml:space="preserve">Sec. </w:t>
      </w:r>
      <w:bookmarkStart w:id="19" w:name="_BILL_SECTION_NUMBER__1c84c797_5590_46c7"/>
      <w:r>
        <w:rPr>
          <w:rFonts w:ascii="Arial" w:eastAsia="Arial" w:hAnsi="Arial" w:cs="Arial"/>
          <w:b/>
          <w:sz w:val="24"/>
        </w:rPr>
        <w:t>2</w:t>
      </w:r>
      <w:bookmarkEnd w:id="19"/>
      <w:r>
        <w:rPr>
          <w:rFonts w:ascii="Arial" w:eastAsia="Arial" w:hAnsi="Arial" w:cs="Arial"/>
          <w:b/>
          <w:sz w:val="24"/>
        </w:rPr>
        <w:t>.  21-A MRSA §112-A, sub-§3-A</w:t>
      </w:r>
      <w:r>
        <w:rPr>
          <w:rFonts w:ascii="Arial" w:eastAsia="Arial" w:hAnsi="Arial" w:cs="Arial"/>
        </w:rPr>
        <w:t xml:space="preserve"> is enacted to read:</w:t>
      </w:r>
    </w:p>
    <w:p w:rsidR="00504E35" w:rsidP="00504E35">
      <w:pPr>
        <w:ind w:left="360" w:firstLine="360"/>
        <w:rPr>
          <w:rFonts w:ascii="Arial" w:eastAsia="Arial" w:hAnsi="Arial" w:cs="Arial"/>
        </w:rPr>
      </w:pPr>
      <w:bookmarkStart w:id="20" w:name="_STATUTE_NUMBER__7b434fd5_2349_45bd_8828"/>
      <w:bookmarkStart w:id="21" w:name="_STATUTE_SS__e54f97b6_65e3_4e26_b181_5ea"/>
      <w:bookmarkStart w:id="22" w:name="_REV__f819293a_cca6_44a9_8ca9_a751a795fd"/>
      <w:bookmarkStart w:id="23" w:name="_PROCESSED_CHANGE__b4f6f479_11f8_4947_88"/>
      <w:bookmarkStart w:id="24" w:name="_PROCESSED_CHANGE__417e4aa3_5cf6_4187_b0"/>
      <w:bookmarkStart w:id="25" w:name="_PROCESSED_CHANGE__9d3c6fcd_9c07_471d_9d"/>
      <w:bookmarkStart w:id="26" w:name="_PROCESSED_CHANGE__0ab776b1_c62c_4024_9c"/>
      <w:bookmarkEnd w:id="17"/>
      <w:r>
        <w:rPr>
          <w:rFonts w:ascii="Arial" w:eastAsia="Arial" w:hAnsi="Arial" w:cs="Arial"/>
          <w:b/>
          <w:u w:val="single"/>
        </w:rPr>
        <w:t>3-A</w:t>
      </w:r>
      <w:bookmarkEnd w:id="20"/>
      <w:r>
        <w:rPr>
          <w:rFonts w:ascii="Arial" w:eastAsia="Arial" w:hAnsi="Arial" w:cs="Arial"/>
          <w:b/>
          <w:u w:val="single"/>
        </w:rPr>
        <w:t xml:space="preserve">.  </w:t>
      </w:r>
      <w:bookmarkStart w:id="27" w:name="_STATUTE_HEADNOTE__23820f86_8880_49bf_ab"/>
      <w:r>
        <w:rPr>
          <w:rFonts w:ascii="Arial" w:eastAsia="Arial" w:hAnsi="Arial" w:cs="Arial"/>
          <w:b/>
          <w:u w:val="single"/>
        </w:rPr>
        <w:t xml:space="preserve">Student photograph identification document. </w:t>
      </w:r>
      <w:r>
        <w:rPr>
          <w:rFonts w:ascii="Arial" w:eastAsia="Arial" w:hAnsi="Arial" w:cs="Arial"/>
          <w:u w:val="single"/>
        </w:rPr>
        <w:t xml:space="preserve"> </w:t>
      </w:r>
      <w:bookmarkStart w:id="28" w:name="_STATUTE_CONTENT__65ef4341_ce3d_4347_ace"/>
      <w:bookmarkEnd w:id="27"/>
      <w:r>
        <w:rPr>
          <w:rFonts w:ascii="Arial" w:eastAsia="Arial" w:hAnsi="Arial" w:cs="Arial"/>
          <w:u w:val="single"/>
        </w:rPr>
        <w:t>A student photograph identification document that is issued by a state-approved public or private school located in this State or that is issued by a duly authorized institution of higher learning that operates in this State; or</w:t>
      </w:r>
    </w:p>
    <w:p w:rsidR="00504E35" w:rsidP="00504E35">
      <w:pPr>
        <w:ind w:left="360" w:firstLine="360"/>
        <w:rPr>
          <w:rFonts w:ascii="Arial" w:eastAsia="Arial" w:hAnsi="Arial" w:cs="Arial"/>
        </w:rPr>
      </w:pPr>
      <w:bookmarkStart w:id="29" w:name="_BILL_SECTION_HEADER__9d3722f7_52d6_4a93"/>
      <w:bookmarkStart w:id="30" w:name="_BILL_SECTION__60bea827_31aa_440c_a252_e"/>
      <w:bookmarkEnd w:id="18"/>
      <w:bookmarkEnd w:id="21"/>
      <w:bookmarkEnd w:id="22"/>
      <w:bookmarkEnd w:id="23"/>
      <w:bookmarkEnd w:id="24"/>
      <w:bookmarkEnd w:id="25"/>
      <w:bookmarkEnd w:id="26"/>
      <w:bookmarkEnd w:id="28"/>
      <w:r>
        <w:rPr>
          <w:rFonts w:ascii="Arial" w:eastAsia="Arial" w:hAnsi="Arial" w:cs="Arial"/>
          <w:b/>
          <w:sz w:val="24"/>
        </w:rPr>
        <w:t xml:space="preserve">Sec. </w:t>
      </w:r>
      <w:bookmarkStart w:id="31" w:name="_BILL_SECTION_NUMBER__c40dbee4_f67c_4738"/>
      <w:r>
        <w:rPr>
          <w:rFonts w:ascii="Arial" w:eastAsia="Arial" w:hAnsi="Arial" w:cs="Arial"/>
          <w:b/>
          <w:sz w:val="24"/>
        </w:rPr>
        <w:t>3</w:t>
      </w:r>
      <w:bookmarkEnd w:id="31"/>
      <w:r>
        <w:rPr>
          <w:rFonts w:ascii="Arial" w:eastAsia="Arial" w:hAnsi="Arial" w:cs="Arial"/>
          <w:b/>
          <w:sz w:val="24"/>
        </w:rPr>
        <w:t>.  21-A MRSA §605-A, sub-§3</w:t>
      </w:r>
      <w:r>
        <w:rPr>
          <w:rFonts w:ascii="Arial" w:eastAsia="Arial" w:hAnsi="Arial" w:cs="Arial"/>
        </w:rPr>
        <w:t xml:space="preserve"> is enacted to read:</w:t>
      </w:r>
    </w:p>
    <w:p w:rsidR="00504E35" w:rsidP="00504E35">
      <w:pPr>
        <w:ind w:left="360" w:firstLine="360"/>
        <w:rPr>
          <w:rFonts w:ascii="Arial" w:eastAsia="Arial" w:hAnsi="Arial" w:cs="Arial"/>
        </w:rPr>
      </w:pPr>
      <w:bookmarkStart w:id="32" w:name="_STATUTE_NUMBER__36369c96_5b20_4776_90ca"/>
      <w:bookmarkStart w:id="33" w:name="_STATUTE_SS__6e9b9ef1_ce95_463b_8c57_14c"/>
      <w:bookmarkStart w:id="34" w:name="_REV__cc14aad0_0b75_46cf_a0ee_f685310f63"/>
      <w:bookmarkStart w:id="35" w:name="_PROCESSED_CHANGE__271dcb8b_cda6_4654_a7"/>
      <w:bookmarkStart w:id="36" w:name="_PROCESSED_CHANGE__46f98d25_085b_44e9_93"/>
      <w:bookmarkStart w:id="37" w:name="_PROCESSED_CHANGE__46a6b18d_6860_4928_a6"/>
      <w:bookmarkStart w:id="38" w:name="_PROCESSED_CHANGE__19433d13_91eb_4d6f_b4"/>
      <w:bookmarkEnd w:id="29"/>
      <w:r>
        <w:rPr>
          <w:rFonts w:ascii="Arial" w:eastAsia="Arial" w:hAnsi="Arial" w:cs="Arial"/>
          <w:b/>
          <w:u w:val="single"/>
        </w:rPr>
        <w:t>3</w:t>
      </w:r>
      <w:bookmarkEnd w:id="32"/>
      <w:r>
        <w:rPr>
          <w:rFonts w:ascii="Arial" w:eastAsia="Arial" w:hAnsi="Arial" w:cs="Arial"/>
          <w:b/>
          <w:u w:val="single"/>
        </w:rPr>
        <w:t xml:space="preserve">.  </w:t>
      </w:r>
      <w:bookmarkStart w:id="39" w:name="_STATUTE_HEADNOTE__a73b35ae_9c1e_48aa_ba"/>
      <w:r>
        <w:rPr>
          <w:rFonts w:ascii="Arial" w:eastAsia="Arial" w:hAnsi="Arial" w:cs="Arial"/>
          <w:b/>
          <w:u w:val="single"/>
        </w:rPr>
        <w:t xml:space="preserve">For absentee voters. </w:t>
      </w:r>
      <w:r>
        <w:rPr>
          <w:rFonts w:ascii="Arial" w:eastAsia="Arial" w:hAnsi="Arial" w:cs="Arial"/>
          <w:u w:val="single"/>
        </w:rPr>
        <w:t xml:space="preserve"> </w:t>
      </w:r>
      <w:bookmarkStart w:id="40" w:name="_STATUTE_CONTENT__1504cedd_6d5b_499c_9a4"/>
      <w:bookmarkEnd w:id="39"/>
      <w:r>
        <w:rPr>
          <w:rFonts w:ascii="Arial" w:eastAsia="Arial" w:hAnsi="Arial" w:cs="Arial"/>
          <w:u w:val="single"/>
        </w:rPr>
        <w:t xml:space="preserve">The Secretary of State shall prepare instructions for absentee voter applicants describing the reasons that a voter may request an absentee ballot after the deadline set forth in section 753-B, subsection 2, paragraph D and provide these instructions to each municipality.  Each municipality </w:t>
      </w:r>
      <w:r>
        <w:rPr>
          <w:rFonts w:ascii="Arial" w:eastAsia="Arial" w:hAnsi="Arial" w:cs="Arial"/>
          <w:u w:val="single"/>
        </w:rPr>
        <w:t>shall</w:t>
      </w:r>
      <w:r>
        <w:rPr>
          <w:rFonts w:ascii="Arial" w:eastAsia="Arial" w:hAnsi="Arial" w:cs="Arial"/>
          <w:u w:val="single"/>
        </w:rPr>
        <w:t xml:space="preserve"> include these instructions on a sign posted at the municipal office and on any website, social media page or other media that the municipality uses to communicate election information.</w:t>
      </w:r>
    </w:p>
    <w:p w:rsidR="00504E35" w:rsidP="00504E35">
      <w:pPr>
        <w:ind w:left="360" w:firstLine="360"/>
        <w:rPr>
          <w:rFonts w:ascii="Arial" w:eastAsia="Arial" w:hAnsi="Arial" w:cs="Arial"/>
        </w:rPr>
      </w:pPr>
      <w:bookmarkStart w:id="41" w:name="_BILL_SECTION_HEADER__95f32c8c_b9da_46b1"/>
      <w:bookmarkStart w:id="42" w:name="_BILL_SECTION__c8642353_421c_4032_9ab5_e"/>
      <w:bookmarkEnd w:id="30"/>
      <w:bookmarkEnd w:id="33"/>
      <w:bookmarkEnd w:id="34"/>
      <w:bookmarkEnd w:id="35"/>
      <w:bookmarkEnd w:id="36"/>
      <w:bookmarkEnd w:id="37"/>
      <w:bookmarkEnd w:id="38"/>
      <w:bookmarkEnd w:id="40"/>
      <w:r>
        <w:rPr>
          <w:rFonts w:ascii="Arial" w:eastAsia="Arial" w:hAnsi="Arial" w:cs="Arial"/>
          <w:b/>
          <w:sz w:val="24"/>
        </w:rPr>
        <w:t xml:space="preserve">Sec. </w:t>
      </w:r>
      <w:bookmarkStart w:id="43" w:name="_BILL_SECTION_NUMBER__e811002e_51a4_4975"/>
      <w:r>
        <w:rPr>
          <w:rFonts w:ascii="Arial" w:eastAsia="Arial" w:hAnsi="Arial" w:cs="Arial"/>
          <w:b/>
          <w:sz w:val="24"/>
        </w:rPr>
        <w:t>4</w:t>
      </w:r>
      <w:bookmarkEnd w:id="43"/>
      <w:r>
        <w:rPr>
          <w:rFonts w:ascii="Arial" w:eastAsia="Arial" w:hAnsi="Arial" w:cs="Arial"/>
          <w:b/>
          <w:sz w:val="24"/>
        </w:rPr>
        <w:t>.  21-A MRSA §626-A,</w:t>
      </w:r>
      <w:r>
        <w:rPr>
          <w:rFonts w:ascii="Arial" w:eastAsia="Arial" w:hAnsi="Arial" w:cs="Arial"/>
        </w:rPr>
        <w:t xml:space="preserve"> as enacted by PL 2015, c. 447, §17, is amended to read:</w:t>
      </w:r>
    </w:p>
    <w:p w:rsidR="00504E35" w:rsidP="00504E35">
      <w:pPr>
        <w:ind w:left="1080" w:hanging="720"/>
        <w:rPr>
          <w:rFonts w:ascii="Arial" w:eastAsia="Arial" w:hAnsi="Arial" w:cs="Arial"/>
        </w:rPr>
      </w:pPr>
      <w:bookmarkStart w:id="44" w:name="_STATUTE_S__b025a7d1_8bbb_42ff_bc18_7edd"/>
      <w:bookmarkEnd w:id="41"/>
      <w:r>
        <w:rPr>
          <w:rFonts w:ascii="Arial" w:eastAsia="Arial" w:hAnsi="Arial" w:cs="Arial"/>
          <w:b/>
        </w:rPr>
        <w:t>§</w:t>
      </w:r>
      <w:bookmarkStart w:id="45" w:name="_STATUTE_NUMBER__2375b148_a200_4054_ad19"/>
      <w:r>
        <w:rPr>
          <w:rFonts w:ascii="Arial" w:eastAsia="Arial" w:hAnsi="Arial" w:cs="Arial"/>
          <w:b/>
        </w:rPr>
        <w:t>626-A</w:t>
      </w:r>
      <w:bookmarkEnd w:id="45"/>
      <w:r>
        <w:rPr>
          <w:rFonts w:ascii="Arial" w:eastAsia="Arial" w:hAnsi="Arial" w:cs="Arial"/>
          <w:b/>
        </w:rPr>
        <w:t xml:space="preserve">.  </w:t>
      </w:r>
      <w:bookmarkStart w:id="46" w:name="_STATUTE_HEADNOTE__54fa091b_5892_480b_bc"/>
      <w:r>
        <w:rPr>
          <w:rFonts w:ascii="Arial" w:eastAsia="Arial" w:hAnsi="Arial" w:cs="Arial"/>
          <w:b/>
        </w:rPr>
        <w:t>Voting place report</w:t>
      </w:r>
      <w:bookmarkEnd w:id="46"/>
    </w:p>
    <w:p w:rsidR="00504E35" w:rsidP="00504E35">
      <w:pPr>
        <w:ind w:left="360" w:firstLine="360"/>
        <w:rPr>
          <w:rFonts w:ascii="Arial" w:eastAsia="Arial" w:hAnsi="Arial" w:cs="Arial"/>
        </w:rPr>
      </w:pPr>
      <w:bookmarkStart w:id="47" w:name="_STATUTE_CONTENT__604fd77e_ac9e_416c_9b3"/>
      <w:bookmarkStart w:id="48" w:name="_STATUTE_P__4a0bafb2_a140_45a8_bb06_80d6"/>
      <w:r>
        <w:rPr>
          <w:rFonts w:ascii="Arial" w:eastAsia="Arial" w:hAnsi="Arial" w:cs="Arial"/>
        </w:rPr>
        <w:t>The municipal clerk shall file a voting place report at least 60 days before each election conducted under this Title, on a form designed by the Secretary of State, with information about each voting place, including, but not limited to, the location of each voting place,</w:t>
      </w:r>
      <w:bookmarkStart w:id="49" w:name="_REV__ff3b9d39_db67_49a4_b452_94c1f6bc05"/>
      <w:bookmarkStart w:id="50" w:name="_PROCESSED_CHANGE__4afd09a6_07a6_406a_96"/>
      <w:bookmarkStart w:id="51" w:name="_PROCESSED_CHANGE__fe49892d_0b4f_43c9_b5"/>
      <w:bookmarkStart w:id="52" w:name="_PROCESSED_CHANGE__cc3fbb16_e868_4bac_98"/>
      <w:bookmarkStart w:id="53" w:name="_PROCESSED_CHANGE__c3f22315_85c4_45da_ba"/>
      <w:r w:rsidRPr="00B44CBE">
        <w:rPr>
          <w:rFonts w:ascii="Arial" w:eastAsia="Arial" w:hAnsi="Arial" w:cs="Arial"/>
        </w:rPr>
        <w:t xml:space="preserve"> </w:t>
      </w:r>
      <w:r>
        <w:rPr>
          <w:rFonts w:ascii="Arial" w:eastAsia="Arial" w:hAnsi="Arial" w:cs="Arial"/>
          <w:u w:val="single"/>
        </w:rPr>
        <w:t>the location of each secured drop box, the times for in-person absentee voting at the clerk’s office under section 753-B, subsection 8,</w:t>
      </w:r>
      <w:bookmarkEnd w:id="49"/>
      <w:bookmarkEnd w:id="50"/>
      <w:bookmarkEnd w:id="51"/>
      <w:bookmarkEnd w:id="52"/>
      <w:bookmarkEnd w:id="53"/>
      <w:r>
        <w:rPr>
          <w:rFonts w:ascii="Arial" w:eastAsia="Arial" w:hAnsi="Arial" w:cs="Arial"/>
        </w:rPr>
        <w:t xml:space="preserve"> the poll opening time and the number of voting booths that will be used.</w:t>
      </w:r>
      <w:bookmarkEnd w:id="47"/>
    </w:p>
    <w:p w:rsidR="00504E35" w:rsidP="00504E35">
      <w:pPr>
        <w:ind w:left="360" w:firstLine="360"/>
        <w:rPr>
          <w:rFonts w:ascii="Arial" w:eastAsia="Arial" w:hAnsi="Arial" w:cs="Arial"/>
        </w:rPr>
      </w:pPr>
      <w:bookmarkStart w:id="54" w:name="_BILL_SECTION_HEADER__9e4c81a9_fe64_4681"/>
      <w:bookmarkStart w:id="55" w:name="_BILL_SECTION__3130b9cb_7d42_4e87_9e1b_c"/>
      <w:bookmarkEnd w:id="42"/>
      <w:bookmarkEnd w:id="44"/>
      <w:bookmarkEnd w:id="48"/>
      <w:r>
        <w:rPr>
          <w:rFonts w:ascii="Arial" w:eastAsia="Arial" w:hAnsi="Arial" w:cs="Arial"/>
          <w:b/>
          <w:sz w:val="24"/>
        </w:rPr>
        <w:t xml:space="preserve">Sec. </w:t>
      </w:r>
      <w:bookmarkStart w:id="56" w:name="_BILL_SECTION_NUMBER__ec7446e5_4eb4_40c4"/>
      <w:r>
        <w:rPr>
          <w:rFonts w:ascii="Arial" w:eastAsia="Arial" w:hAnsi="Arial" w:cs="Arial"/>
          <w:b/>
          <w:sz w:val="24"/>
        </w:rPr>
        <w:t>5</w:t>
      </w:r>
      <w:bookmarkEnd w:id="56"/>
      <w:r>
        <w:rPr>
          <w:rFonts w:ascii="Arial" w:eastAsia="Arial" w:hAnsi="Arial" w:cs="Arial"/>
          <w:b/>
          <w:sz w:val="24"/>
        </w:rPr>
        <w:t>.  21-A MRSA §627, sub-§5</w:t>
      </w:r>
      <w:r>
        <w:rPr>
          <w:rFonts w:ascii="Arial" w:eastAsia="Arial" w:hAnsi="Arial" w:cs="Arial"/>
        </w:rPr>
        <w:t xml:space="preserve"> is enacted to read:</w:t>
      </w:r>
    </w:p>
    <w:p w:rsidR="00504E35" w:rsidP="00504E35">
      <w:pPr>
        <w:ind w:left="360" w:firstLine="360"/>
        <w:rPr>
          <w:rFonts w:ascii="Arial" w:eastAsia="Arial" w:hAnsi="Arial" w:cs="Arial"/>
        </w:rPr>
      </w:pPr>
      <w:bookmarkStart w:id="57" w:name="_STATUTE_NUMBER__1a6b2613_810f_4455_837d"/>
      <w:bookmarkStart w:id="58" w:name="_STATUTE_SS__c18f9004_d53c_4111_91c1_e62"/>
      <w:bookmarkStart w:id="59" w:name="_REV__6e119408_efc2_44c0_a3b4_02e3400701"/>
      <w:bookmarkStart w:id="60" w:name="_PROCESSED_CHANGE__4a8fec17_dae8_4ee5_a3"/>
      <w:bookmarkStart w:id="61" w:name="_PROCESSED_CHANGE__2bf092b5_28d3_4020_8e"/>
      <w:bookmarkStart w:id="62" w:name="_PROCESSED_CHANGE__903ff72f_d3a3_4a30_b7"/>
      <w:bookmarkStart w:id="63" w:name="_PROCESSED_CHANGE__e938edda_b21e_45a4_b7"/>
      <w:bookmarkEnd w:id="54"/>
      <w:r>
        <w:rPr>
          <w:rFonts w:ascii="Arial" w:eastAsia="Arial" w:hAnsi="Arial" w:cs="Arial"/>
          <w:b/>
          <w:u w:val="single"/>
        </w:rPr>
        <w:t>5</w:t>
      </w:r>
      <w:bookmarkEnd w:id="57"/>
      <w:r>
        <w:rPr>
          <w:rFonts w:ascii="Arial" w:eastAsia="Arial" w:hAnsi="Arial" w:cs="Arial"/>
          <w:b/>
          <w:u w:val="single"/>
        </w:rPr>
        <w:t xml:space="preserve">.  </w:t>
      </w:r>
      <w:bookmarkStart w:id="64" w:name="_STATUTE_HEADNOTE__f7ffd5a6_6408_4789_9e"/>
      <w:r>
        <w:rPr>
          <w:rFonts w:ascii="Arial" w:eastAsia="Arial" w:hAnsi="Arial" w:cs="Arial"/>
          <w:b/>
          <w:u w:val="single"/>
        </w:rPr>
        <w:t xml:space="preserve">Rulemaking. </w:t>
      </w:r>
      <w:r>
        <w:rPr>
          <w:rFonts w:ascii="Arial" w:eastAsia="Arial" w:hAnsi="Arial" w:cs="Arial"/>
          <w:u w:val="single"/>
        </w:rPr>
        <w:t xml:space="preserve"> </w:t>
      </w:r>
      <w:bookmarkStart w:id="65" w:name="_STATUTE_CONTENT__d224c9d5_7ede_4ea0_9cb"/>
      <w:bookmarkEnd w:id="64"/>
      <w:r>
        <w:rPr>
          <w:rFonts w:ascii="Arial" w:eastAsia="Arial" w:hAnsi="Arial" w:cs="Arial"/>
          <w:u w:val="single"/>
        </w:rPr>
        <w:t>The Secretary of State may adopt rules governing pollwatchers, additional party workers and others present in the polling place as described in subsection 4.  Rules adopted pursuant to this subsection are routine technical rules as defined in Title 5, chapter 375, subchapter 2-A.</w:t>
      </w:r>
    </w:p>
    <w:p w:rsidR="00504E35" w:rsidP="00504E35">
      <w:pPr>
        <w:ind w:left="360" w:firstLine="360"/>
        <w:rPr>
          <w:rFonts w:ascii="Arial" w:eastAsia="Arial" w:hAnsi="Arial" w:cs="Arial"/>
        </w:rPr>
      </w:pPr>
      <w:bookmarkStart w:id="66" w:name="_BILL_SECTION_HEADER__ee8b5861_4473_4f2e"/>
      <w:bookmarkStart w:id="67" w:name="_BILL_SECTION__7cfb0cab_b40d_4f3b_b70d_8"/>
      <w:bookmarkEnd w:id="55"/>
      <w:bookmarkEnd w:id="58"/>
      <w:bookmarkEnd w:id="59"/>
      <w:bookmarkEnd w:id="60"/>
      <w:bookmarkEnd w:id="61"/>
      <w:bookmarkEnd w:id="62"/>
      <w:bookmarkEnd w:id="63"/>
      <w:bookmarkEnd w:id="65"/>
      <w:r>
        <w:rPr>
          <w:rFonts w:ascii="Arial" w:eastAsia="Arial" w:hAnsi="Arial" w:cs="Arial"/>
          <w:b/>
          <w:sz w:val="24"/>
        </w:rPr>
        <w:t xml:space="preserve">Sec. </w:t>
      </w:r>
      <w:bookmarkStart w:id="68" w:name="_BILL_SECTION_NUMBER__09efe246_cfcf_4c6d"/>
      <w:r>
        <w:rPr>
          <w:rFonts w:ascii="Arial" w:eastAsia="Arial" w:hAnsi="Arial" w:cs="Arial"/>
          <w:b/>
          <w:sz w:val="24"/>
        </w:rPr>
        <w:t>6</w:t>
      </w:r>
      <w:bookmarkEnd w:id="68"/>
      <w:r>
        <w:rPr>
          <w:rFonts w:ascii="Arial" w:eastAsia="Arial" w:hAnsi="Arial" w:cs="Arial"/>
          <w:b/>
          <w:sz w:val="24"/>
        </w:rPr>
        <w:t>.  21-A MRSA §759, sub-§6,</w:t>
      </w:r>
      <w:r>
        <w:rPr>
          <w:rFonts w:ascii="Arial" w:eastAsia="Arial" w:hAnsi="Arial" w:cs="Arial"/>
        </w:rPr>
        <w:t xml:space="preserve"> as amended by PL 1995, c. 459, §78, is repealed and the following enacted in its place:</w:t>
      </w:r>
    </w:p>
    <w:p w:rsidR="00000000" w:rsidP="00504E35">
      <w:pPr>
        <w:ind w:left="360" w:firstLine="360"/>
        <w:rPr>
          <w:rFonts w:ascii="Arial" w:eastAsia="Arial" w:hAnsi="Arial" w:cs="Arial"/>
        </w:rPr>
      </w:pPr>
      <w:bookmarkStart w:id="69" w:name="_STATUTE_NUMBER__7840b8f2_c05d_4cfe_b2fa"/>
      <w:bookmarkStart w:id="70" w:name="_PROCESSED_CHANGE__1cfca094_ae80_4ebf_af"/>
      <w:bookmarkStart w:id="71" w:name="_PROCESSED_CHANGE__83672580_f5dc_4bc7_9c"/>
      <w:bookmarkStart w:id="72" w:name="_PROCESSED_CHANGE__ab2962ff_b36a_4c34_bd"/>
      <w:bookmarkStart w:id="73" w:name="_PROCESSED_CHANGE__afe64c10_81e1_433f_9f"/>
      <w:bookmarkStart w:id="74" w:name="_REV__3e734227_3364_4629_b90b_8b4ec05631"/>
      <w:bookmarkStart w:id="75" w:name="_STATUTE_SS__a9ea8a9e_3423_4047_9ccf_2ef"/>
      <w:bookmarkEnd w:id="66"/>
      <w:r>
        <w:rPr>
          <w:rFonts w:ascii="Arial" w:eastAsia="Arial" w:hAnsi="Arial" w:cs="Arial"/>
          <w:b/>
          <w:u w:val="single"/>
        </w:rPr>
        <w:t>6</w:t>
      </w:r>
      <w:bookmarkEnd w:id="69"/>
      <w:r>
        <w:rPr>
          <w:rFonts w:ascii="Arial" w:eastAsia="Arial" w:hAnsi="Arial" w:cs="Arial"/>
          <w:b/>
          <w:u w:val="single"/>
        </w:rPr>
        <w:t xml:space="preserve">.  </w:t>
      </w:r>
      <w:bookmarkStart w:id="76" w:name="_STATUTE_HEADNOTE__4d98ee9a_8ebb_47ae_be"/>
      <w:r w:rsidRPr="00B44CBE">
        <w:rPr>
          <w:rFonts w:ascii="Arial" w:eastAsia="Arial" w:hAnsi="Arial" w:cs="Arial"/>
          <w:b/>
          <w:u w:val="single"/>
        </w:rPr>
        <w:t>Counting and results prohibited before the polls close.</w:t>
      </w:r>
      <w:r>
        <w:rPr>
          <w:rFonts w:ascii="Arial" w:eastAsia="Arial" w:hAnsi="Arial" w:cs="Arial"/>
          <w:b/>
          <w:u w:val="single"/>
        </w:rPr>
        <w:t xml:space="preserve"> </w:t>
      </w:r>
      <w:r>
        <w:rPr>
          <w:rFonts w:ascii="Arial" w:eastAsia="Arial" w:hAnsi="Arial" w:cs="Arial"/>
          <w:u w:val="single"/>
        </w:rPr>
        <w:t xml:space="preserve"> </w:t>
      </w:r>
      <w:bookmarkStart w:id="77" w:name="_STATUTE_CONTENT__4a47cafc_bbd0_41fb_9ed"/>
      <w:bookmarkEnd w:id="76"/>
      <w:r>
        <w:rPr>
          <w:rFonts w:ascii="Arial" w:eastAsia="Arial" w:hAnsi="Arial" w:cs="Arial"/>
          <w:u w:val="single"/>
        </w:rPr>
        <w:t>The absentee ballots may not be counted, voter intent may not be determined and election results may not be obtained or released until after the polls have closed on election day and all election day ballots have been cast and all absentee ballots have been processed. A municipality that uses a high-speed ballot tabulator and receives results at the completion of the ballot scanning may not view the results until after the polls close on election day.</w:t>
      </w:r>
      <w:bookmarkEnd w:id="2"/>
      <w:bookmarkEnd w:id="5"/>
      <w:bookmarkEnd w:id="6"/>
      <w:bookmarkEnd w:id="67"/>
      <w:bookmarkEnd w:id="70"/>
      <w:bookmarkEnd w:id="71"/>
      <w:bookmarkEnd w:id="72"/>
      <w:bookmarkEnd w:id="73"/>
      <w:bookmarkEnd w:id="74"/>
      <w:bookmarkEnd w:id="75"/>
      <w:bookmarkEnd w:id="7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LR1290,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Improve Maine's Election Laws</w:t>
    </w:r>
  </w:p>
  <w:p>
    <w:pPr>
      <w:suppressLineNumbers/>
      <w:spacing w:before="0" w:after="0"/>
      <w:jc w:val="center"/>
      <w:rPr>
        <w:rFonts w:ascii="Arial" w:eastAsia="Arial" w:hAnsi="Arial" w:cs="Arial"/>
      </w:rPr>
    </w:pPr>
    <w:r>
      <w:rPr>
        <w:rFonts w:ascii="Arial" w:eastAsia="Arial" w:hAnsi="Arial" w:cs="Arial"/>
        <w:sz w:val="22"/>
      </w:rPr>
      <w:t>L.D. 1575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04E35"/>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4CBE"/>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