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Resolve, To Alleviate the Disproportionate Impact of COVID-19 and Public Health Outcomes</w:t>
      </w:r>
    </w:p>
    <w:p>
      <w:pPr>
        <w:spacing w:before="100" w:after="100" w:line="360" w:lineRule="auto"/>
        <w:ind w:left="360"/>
        <w:jc w:val="both"/>
        <w:rPr>
          <w:rFonts w:ascii="Arial" w:eastAsia="Arial" w:hAnsi="Arial" w:cs="Arial"/>
          <w:b/>
          <w:szCs w:val="20"/>
        </w:rPr>
      </w:pP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STATE OF MAINE</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IN THE YEAR OF OUR LORD</w:t>
      </w:r>
    </w:p>
    <w:p>
      <w:pPr>
        <w:keepNext/>
        <w:spacing w:before="100" w:after="100" w:line="360" w:lineRule="auto"/>
        <w:ind w:left="1080" w:right="720"/>
        <w:jc w:val="center"/>
        <w:rPr>
          <w:rFonts w:ascii="Arial" w:eastAsia="Arial" w:hAnsi="Arial" w:cs="Arial"/>
          <w:b/>
          <w:bCs/>
          <w:caps/>
          <w:sz w:val="24"/>
          <w:szCs w:val="32"/>
        </w:rPr>
      </w:pPr>
      <w:r>
        <w:rPr>
          <w:rFonts w:ascii="Arial" w:eastAsia="Arial" w:hAnsi="Arial" w:cs="Arial"/>
          <w:b/>
          <w:bCs/>
          <w:caps/>
          <w:sz w:val="24"/>
          <w:szCs w:val="32"/>
        </w:rPr>
        <w:t>Two Thousand Twenty-one</w:t>
      </w:r>
    </w:p>
    <w:p>
      <w:pPr>
        <w:keepNext/>
        <w:spacing w:before="100" w:after="100" w:line="240" w:lineRule="auto"/>
        <w:ind w:left="1080" w:right="720"/>
        <w:jc w:val="center"/>
        <w:rPr>
          <w:rFonts w:ascii="Arial" w:eastAsia="Arial" w:hAnsi="Arial" w:cs="Arial"/>
          <w:b/>
          <w:bCs/>
          <w:caps/>
          <w:sz w:val="24"/>
          <w:szCs w:val="32"/>
        </w:rPr>
      </w:pPr>
      <w:r>
        <w:rPr>
          <w:rFonts w:ascii="Arial" w:eastAsia="Arial" w:hAnsi="Arial" w:cs="Arial"/>
          <w:b/>
          <w:bCs/>
          <w:caps/>
          <w:sz w:val="24"/>
          <w:szCs w:val="32"/>
        </w:rPr>
        <w:t>_____</w:t>
      </w:r>
    </w:p>
    <w:p>
      <w:pPr>
        <w:spacing w:after="100" w:line="360" w:lineRule="auto"/>
        <w:ind w:left="360"/>
        <w:jc w:val="center"/>
        <w:rPr>
          <w:rFonts w:ascii="Arial" w:eastAsia="Arial" w:hAnsi="Arial" w:cs="Arial"/>
          <w:b/>
          <w:caps/>
          <w:sz w:val="24"/>
          <w:szCs w:val="20"/>
        </w:rPr>
      </w:pPr>
      <w:r>
        <w:rPr>
          <w:rFonts w:ascii="Arial" w:eastAsia="Arial" w:hAnsi="Arial" w:cs="Arial"/>
          <w:b/>
          <w:caps/>
          <w:sz w:val="24"/>
          <w:szCs w:val="20"/>
        </w:rPr>
        <w:t>H.P. 1153 - L.D. 1548</w:t>
      </w:r>
    </w:p>
    <w:p>
      <w:pPr>
        <w:spacing w:before="240" w:after="240" w:line="240" w:lineRule="auto"/>
        <w:ind w:left="360"/>
        <w:jc w:val="center"/>
        <w:rPr>
          <w:rFonts w:ascii="Arial" w:eastAsia="Arial" w:hAnsi="Arial" w:cs="Arial"/>
          <w:b/>
          <w:bCs/>
          <w:kern w:val="28"/>
          <w:sz w:val="24"/>
          <w:szCs w:val="32"/>
        </w:rPr>
      </w:pPr>
      <w:r>
        <w:rPr>
          <w:rFonts w:ascii="Arial" w:eastAsia="Arial" w:hAnsi="Arial" w:cs="Arial"/>
          <w:b/>
          <w:bCs/>
          <w:kern w:val="28"/>
          <w:sz w:val="24"/>
          <w:szCs w:val="32"/>
        </w:rPr>
        <w:t>Resolve, To Alleviate the Disproportionate Impact of COVID-19 and Public Health Outcomes</w:t>
      </w:r>
    </w:p>
    <w:p w:rsidR="000621CD" w:rsidP="000621CD">
      <w:pPr>
        <w:ind w:left="360" w:firstLine="360"/>
        <w:rPr>
          <w:rFonts w:ascii="Arial" w:eastAsia="Arial" w:hAnsi="Arial" w:cs="Arial"/>
        </w:rPr>
      </w:pPr>
      <w:bookmarkStart w:id="0" w:name="_BILL_SECTION_UNALLOCATED__e7e0cbf0_409c"/>
      <w:bookmarkStart w:id="1" w:name="_INSTRUCTION__01f67da4_cd4f_4d1f_a395_ef"/>
      <w:bookmarkStart w:id="2" w:name="_DOC_BODY_CONTENT__237349ff_f123_415e_81"/>
      <w:bookmarkStart w:id="3" w:name="_DOC_BODY_CONTAINER__9311e4cb_2784_4ee1_"/>
      <w:r>
        <w:rPr>
          <w:rFonts w:ascii="Arial" w:eastAsia="Arial" w:hAnsi="Arial" w:cs="Arial"/>
          <w:b/>
          <w:sz w:val="24"/>
        </w:rPr>
        <w:t xml:space="preserve">Sec. </w:t>
      </w:r>
      <w:bookmarkStart w:id="4" w:name="_BILL_SECTION_NUMBER__063fe324_2149_4167"/>
      <w:r>
        <w:rPr>
          <w:rFonts w:ascii="Arial" w:eastAsia="Arial" w:hAnsi="Arial" w:cs="Arial"/>
          <w:b/>
          <w:sz w:val="24"/>
        </w:rPr>
        <w:t>1</w:t>
      </w:r>
      <w:bookmarkEnd w:id="4"/>
      <w:r w:rsidRPr="006E6310">
        <w:rPr>
          <w:rFonts w:ascii="Arial" w:eastAsia="Arial" w:hAnsi="Arial" w:cs="Arial"/>
          <w:b/>
          <w:sz w:val="24"/>
          <w:szCs w:val="24"/>
        </w:rPr>
        <w:t>.  Collaboration between the Department of Health and Human Services and the Permanent Commission on the Status of Racial, Indigenous and Maine Tribal Populations.  Resolved:</w:t>
      </w:r>
      <w:r w:rsidRPr="006E6310">
        <w:rPr>
          <w:rFonts w:ascii="Arial" w:eastAsia="Arial" w:hAnsi="Arial" w:cs="Arial"/>
        </w:rPr>
        <w:t xml:space="preserve"> </w:t>
      </w:r>
      <w:r>
        <w:rPr>
          <w:rFonts w:ascii="Arial" w:eastAsia="Arial" w:hAnsi="Arial" w:cs="Arial"/>
        </w:rPr>
        <w:t xml:space="preserve"> </w:t>
      </w:r>
      <w:r w:rsidRPr="006E6310">
        <w:rPr>
          <w:rFonts w:ascii="Arial" w:eastAsia="Arial" w:hAnsi="Arial" w:cs="Arial"/>
        </w:rPr>
        <w:t>That the Department of Health and Human Services</w:t>
      </w:r>
      <w:r>
        <w:rPr>
          <w:rFonts w:ascii="Arial" w:eastAsia="Arial" w:hAnsi="Arial" w:cs="Arial"/>
        </w:rPr>
        <w:t>,</w:t>
      </w:r>
      <w:r w:rsidRPr="006E6310">
        <w:rPr>
          <w:rFonts w:ascii="Arial" w:eastAsia="Arial" w:hAnsi="Arial" w:cs="Arial"/>
        </w:rPr>
        <w:t xml:space="preserve"> </w:t>
      </w:r>
      <w:r>
        <w:rPr>
          <w:rFonts w:ascii="Arial" w:eastAsia="Arial" w:hAnsi="Arial" w:cs="Arial"/>
        </w:rPr>
        <w:t xml:space="preserve">referred to in this resolve as </w:t>
      </w:r>
      <w:r w:rsidRPr="006E6310">
        <w:rPr>
          <w:rFonts w:ascii="Arial" w:eastAsia="Arial" w:hAnsi="Arial" w:cs="Arial"/>
        </w:rPr>
        <w:t>"</w:t>
      </w:r>
      <w:r>
        <w:rPr>
          <w:rFonts w:ascii="Arial" w:eastAsia="Arial" w:hAnsi="Arial" w:cs="Arial"/>
        </w:rPr>
        <w:t xml:space="preserve">the </w:t>
      </w:r>
      <w:r w:rsidRPr="006E6310">
        <w:rPr>
          <w:rFonts w:ascii="Arial" w:eastAsia="Arial" w:hAnsi="Arial" w:cs="Arial"/>
        </w:rPr>
        <w:t>department</w:t>
      </w:r>
      <w:r>
        <w:rPr>
          <w:rFonts w:ascii="Arial" w:eastAsia="Arial" w:hAnsi="Arial" w:cs="Arial"/>
        </w:rPr>
        <w:t>,</w:t>
      </w:r>
      <w:r w:rsidRPr="006E6310">
        <w:rPr>
          <w:rFonts w:ascii="Arial" w:eastAsia="Arial" w:hAnsi="Arial" w:cs="Arial"/>
        </w:rPr>
        <w:t>" shall collaborate with the Permanent Commission on the Status of Racial, Indigenous and Maine Tribal Populations</w:t>
      </w:r>
      <w:r>
        <w:rPr>
          <w:rFonts w:ascii="Arial" w:eastAsia="Arial" w:hAnsi="Arial" w:cs="Arial"/>
        </w:rPr>
        <w:t>,</w:t>
      </w:r>
      <w:r w:rsidRPr="006E6310">
        <w:rPr>
          <w:rFonts w:ascii="Arial" w:eastAsia="Arial" w:hAnsi="Arial" w:cs="Arial"/>
        </w:rPr>
        <w:t xml:space="preserve"> </w:t>
      </w:r>
      <w:r>
        <w:rPr>
          <w:rFonts w:ascii="Arial" w:eastAsia="Arial" w:hAnsi="Arial" w:cs="Arial"/>
        </w:rPr>
        <w:t>established in the Maine Revised Statutes, Title 5, section 12004</w:t>
      </w:r>
      <w:r>
        <w:rPr>
          <w:rFonts w:ascii="Arial" w:eastAsia="Arial" w:hAnsi="Arial" w:cs="Arial"/>
        </w:rPr>
        <w:noBreakHyphen/>
        <w:t>I, subsection 74</w:t>
      </w:r>
      <w:r>
        <w:rPr>
          <w:rFonts w:ascii="Arial" w:eastAsia="Arial" w:hAnsi="Arial" w:cs="Arial"/>
        </w:rPr>
        <w:noBreakHyphen/>
        <w:t xml:space="preserve">J and referred to in this resolve as </w:t>
      </w:r>
      <w:r w:rsidRPr="006E6310">
        <w:rPr>
          <w:rFonts w:ascii="Arial" w:eastAsia="Arial" w:hAnsi="Arial" w:cs="Arial"/>
        </w:rPr>
        <w:t>"</w:t>
      </w:r>
      <w:r>
        <w:rPr>
          <w:rFonts w:ascii="Arial" w:eastAsia="Arial" w:hAnsi="Arial" w:cs="Arial"/>
        </w:rPr>
        <w:t xml:space="preserve">the </w:t>
      </w:r>
      <w:r w:rsidRPr="006E6310">
        <w:rPr>
          <w:rFonts w:ascii="Arial" w:eastAsia="Arial" w:hAnsi="Arial" w:cs="Arial"/>
        </w:rPr>
        <w:t>commission</w:t>
      </w:r>
      <w:r>
        <w:rPr>
          <w:rFonts w:ascii="Arial" w:eastAsia="Arial" w:hAnsi="Arial" w:cs="Arial"/>
        </w:rPr>
        <w:t>,</w:t>
      </w:r>
      <w:r w:rsidRPr="006E6310">
        <w:rPr>
          <w:rFonts w:ascii="Arial" w:eastAsia="Arial" w:hAnsi="Arial" w:cs="Arial"/>
        </w:rPr>
        <w:t xml:space="preserve">" to determine the appropriate levels of funding needed by historically disadvantaged communities, including the federally recognized </w:t>
      </w:r>
      <w:r>
        <w:rPr>
          <w:rFonts w:ascii="Arial" w:eastAsia="Arial" w:hAnsi="Arial" w:cs="Arial"/>
        </w:rPr>
        <w:t xml:space="preserve">Indian </w:t>
      </w:r>
      <w:r w:rsidRPr="006E6310">
        <w:rPr>
          <w:rFonts w:ascii="Arial" w:eastAsia="Arial" w:hAnsi="Arial" w:cs="Arial"/>
        </w:rPr>
        <w:t xml:space="preserve">tribes, nations and bands in the State, in order to build community-based infrastructure and achieve health equity. </w:t>
      </w:r>
      <w:r>
        <w:rPr>
          <w:rFonts w:ascii="Arial" w:eastAsia="Arial" w:hAnsi="Arial" w:cs="Arial"/>
        </w:rPr>
        <w:t xml:space="preserve"> </w:t>
      </w:r>
      <w:r w:rsidRPr="006E6310">
        <w:rPr>
          <w:rFonts w:ascii="Arial" w:eastAsia="Arial" w:hAnsi="Arial" w:cs="Arial"/>
        </w:rPr>
        <w:t>Specifically, the department and the commission shall determine or identify:</w:t>
      </w:r>
    </w:p>
    <w:p w:rsidR="000621CD" w:rsidP="000621CD">
      <w:pPr>
        <w:ind w:left="360" w:firstLine="360"/>
        <w:rPr>
          <w:rFonts w:ascii="Arial" w:eastAsia="Arial" w:hAnsi="Arial" w:cs="Arial"/>
        </w:rPr>
      </w:pPr>
      <w:r>
        <w:rPr>
          <w:rFonts w:ascii="Arial" w:eastAsia="Arial" w:hAnsi="Arial" w:cs="Arial"/>
        </w:rPr>
        <w:t>1.  The amount of federal funding allocated to the State in any federal law that provided stimulus funds due to the ongoing pandemic related to coronavirus disease 2019, or COVID-19, that is directed toward or available for overall public health and health care purposes;</w:t>
      </w:r>
    </w:p>
    <w:p w:rsidR="000621CD" w:rsidP="000621CD">
      <w:pPr>
        <w:ind w:left="360" w:firstLine="360"/>
        <w:rPr>
          <w:rFonts w:ascii="Arial" w:eastAsia="Arial" w:hAnsi="Arial" w:cs="Arial"/>
        </w:rPr>
      </w:pPr>
      <w:r>
        <w:rPr>
          <w:rFonts w:ascii="Arial" w:eastAsia="Arial" w:hAnsi="Arial" w:cs="Arial"/>
        </w:rPr>
        <w:t>2.  The amount of federal funding allocated to the State in any federal law that provided stimulus funds due to the ongoing pandemic related to COVID-19 directed toward or available for addressing racial health disparities;</w:t>
      </w:r>
    </w:p>
    <w:p w:rsidR="000621CD" w:rsidP="000621CD">
      <w:pPr>
        <w:ind w:left="360" w:firstLine="360"/>
        <w:rPr>
          <w:rFonts w:ascii="Arial" w:eastAsia="Arial" w:hAnsi="Arial" w:cs="Arial"/>
        </w:rPr>
      </w:pPr>
      <w:r>
        <w:rPr>
          <w:rFonts w:ascii="Arial" w:eastAsia="Arial" w:hAnsi="Arial" w:cs="Arial"/>
        </w:rPr>
        <w:t>3. The amount of state and federal funding over the past 5 years that has been directed to historically disadvantaged communities, including the federally recognized Indian tribes, nations and bands in the State, and any outcomes data or information related to that funding; and</w:t>
      </w:r>
    </w:p>
    <w:p w:rsidR="000621CD" w:rsidP="000621CD">
      <w:pPr>
        <w:ind w:left="360" w:firstLine="360"/>
        <w:rPr>
          <w:rFonts w:ascii="Arial" w:eastAsia="Arial" w:hAnsi="Arial" w:cs="Arial"/>
        </w:rPr>
      </w:pPr>
      <w:r>
        <w:rPr>
          <w:rFonts w:ascii="Arial" w:eastAsia="Arial" w:hAnsi="Arial" w:cs="Arial"/>
        </w:rPr>
        <w:t>4. Existing programs designed to target health disparities among historically disadvantaged communities, including the federally recognized Indian tribes, nations and bands in the State.</w:t>
      </w:r>
    </w:p>
    <w:p w:rsidR="00000000" w:rsidP="000621CD">
      <w:pPr>
        <w:ind w:left="360" w:firstLine="360"/>
        <w:rPr>
          <w:rFonts w:ascii="Arial" w:eastAsia="Arial" w:hAnsi="Arial" w:cs="Arial"/>
        </w:rPr>
      </w:pPr>
      <w:bookmarkStart w:id="5" w:name="_BILL_SECTION_UNALLOCATED__30674874_5b7f"/>
      <w:bookmarkEnd w:id="0"/>
      <w:r>
        <w:rPr>
          <w:rFonts w:ascii="Arial" w:eastAsia="Arial" w:hAnsi="Arial" w:cs="Arial"/>
          <w:b/>
          <w:sz w:val="24"/>
        </w:rPr>
        <w:t xml:space="preserve">Sec. </w:t>
      </w:r>
      <w:bookmarkStart w:id="6" w:name="_BILL_SECTION_NUMBER__20075fb3_6264_4652"/>
      <w:r>
        <w:rPr>
          <w:rFonts w:ascii="Arial" w:eastAsia="Arial" w:hAnsi="Arial" w:cs="Arial"/>
          <w:b/>
          <w:sz w:val="24"/>
        </w:rPr>
        <w:t>2</w:t>
      </w:r>
      <w:bookmarkEnd w:id="6"/>
      <w:r w:rsidRPr="006E6310">
        <w:rPr>
          <w:rFonts w:ascii="Arial" w:eastAsia="Arial" w:hAnsi="Arial" w:cs="Arial"/>
          <w:b/>
          <w:sz w:val="24"/>
          <w:szCs w:val="24"/>
        </w:rPr>
        <w:t>.  Report.  Resolved:</w:t>
      </w:r>
      <w:r w:rsidRPr="006E6310">
        <w:rPr>
          <w:rFonts w:ascii="Arial" w:eastAsia="Arial" w:hAnsi="Arial" w:cs="Arial"/>
        </w:rPr>
        <w:t xml:space="preserve"> </w:t>
      </w:r>
      <w:r>
        <w:rPr>
          <w:rFonts w:ascii="Arial" w:eastAsia="Arial" w:hAnsi="Arial" w:cs="Arial"/>
        </w:rPr>
        <w:t xml:space="preserve"> </w:t>
      </w:r>
      <w:r w:rsidRPr="006E6310">
        <w:rPr>
          <w:rFonts w:ascii="Arial" w:eastAsia="Arial" w:hAnsi="Arial" w:cs="Arial"/>
        </w:rPr>
        <w:t xml:space="preserve">That the </w:t>
      </w:r>
      <w:r>
        <w:rPr>
          <w:rFonts w:ascii="Arial" w:eastAsia="Arial" w:hAnsi="Arial" w:cs="Arial"/>
        </w:rPr>
        <w:t>D</w:t>
      </w:r>
      <w:r w:rsidRPr="006E6310">
        <w:rPr>
          <w:rFonts w:ascii="Arial" w:eastAsia="Arial" w:hAnsi="Arial" w:cs="Arial"/>
        </w:rPr>
        <w:t>epartment</w:t>
      </w:r>
      <w:r>
        <w:rPr>
          <w:rFonts w:ascii="Arial" w:eastAsia="Arial" w:hAnsi="Arial" w:cs="Arial"/>
        </w:rPr>
        <w:t xml:space="preserve"> of Health and Human Services</w:t>
      </w:r>
      <w:r w:rsidRPr="006E6310">
        <w:rPr>
          <w:rFonts w:ascii="Arial" w:eastAsia="Arial" w:hAnsi="Arial" w:cs="Arial"/>
        </w:rPr>
        <w:t xml:space="preserve"> shall submit a report to the Joint Standing Committee on Health and Human Services no later than January 15, 2022 describing the findings of the department and the commission required under section 1. </w:t>
      </w:r>
      <w:r>
        <w:rPr>
          <w:rFonts w:ascii="Arial" w:eastAsia="Arial" w:hAnsi="Arial" w:cs="Arial"/>
        </w:rPr>
        <w:t xml:space="preserve"> </w:t>
      </w:r>
      <w:r w:rsidRPr="006E6310">
        <w:rPr>
          <w:rFonts w:ascii="Arial" w:eastAsia="Arial" w:hAnsi="Arial" w:cs="Arial"/>
        </w:rPr>
        <w:t>The joint standing committee may submit legislation related to the report to the Second Regular Session of the 130th Legislature.</w:t>
      </w:r>
      <w:bookmarkEnd w:id="1"/>
      <w:bookmarkEnd w:id="2"/>
      <w:bookmarkEnd w:id="3"/>
      <w:bookmarkEnd w:id="5"/>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LR0055, item 3 - 130th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Resolve, To Alleviate the Disproportionate Impact of COVID-19 and Public Health Outcomes</w:t>
    </w:r>
  </w:p>
  <w:p>
    <w:pPr>
      <w:suppressLineNumbers/>
      <w:spacing w:before="0" w:after="0"/>
      <w:jc w:val="center"/>
      <w:rPr>
        <w:rFonts w:ascii="Arial" w:eastAsia="Arial" w:hAnsi="Arial" w:cs="Arial"/>
      </w:rPr>
    </w:pPr>
    <w:r>
      <w:rPr>
        <w:rFonts w:ascii="Arial" w:eastAsia="Arial" w:hAnsi="Arial" w:cs="Arial"/>
        <w:sz w:val="22"/>
      </w:rPr>
      <w:t>L.D. 1548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21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6E6310"/>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