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Agriculture, Conservation and Forestry to Study and Report on Soil Carbon Sequestration Incentive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1077 - L.D. 1678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Agriculture, Conservation and Forestry to Study and Report on Soil Carbon Sequestration Incentive Programs</w:t>
      </w:r>
    </w:p>
    <w:p w:rsidR="00000000" w:rsidP="00B11777">
      <w:pPr>
        <w:ind w:left="360" w:firstLine="360"/>
        <w:rPr>
          <w:rFonts w:ascii="Arial" w:eastAsia="Arial" w:hAnsi="Arial" w:cs="Arial"/>
        </w:rPr>
      </w:pPr>
      <w:bookmarkStart w:id="0" w:name="_BILL_SECTION_UNALLOCATED__ea65ab29_2ca9"/>
      <w:bookmarkStart w:id="1" w:name="_PAR__1_4a6b277b_70fa_4386_9924_dd1fec3e"/>
      <w:bookmarkStart w:id="2" w:name="_DOC_BODY_CONTENT__56a1a5fc_249d_4d72_8f"/>
      <w:bookmarkStart w:id="3" w:name="_DOC_BODY_CONTAINER__933c439f_43fa_455f_"/>
      <w:r>
        <w:rPr>
          <w:rFonts w:ascii="Arial" w:eastAsia="Arial" w:hAnsi="Arial" w:cs="Arial"/>
          <w:b/>
          <w:sz w:val="24"/>
        </w:rPr>
        <w:t xml:space="preserve">Sec. </w:t>
      </w:r>
      <w:bookmarkStart w:id="4" w:name="_BILL_SECTION_NUMBER__51ff627d_0c06_48c7"/>
      <w:r>
        <w:rPr>
          <w:rFonts w:ascii="Arial" w:eastAsia="Arial" w:hAnsi="Arial" w:cs="Arial"/>
          <w:b/>
          <w:sz w:val="24"/>
        </w:rPr>
        <w:t>1</w:t>
      </w:r>
      <w:bookmarkEnd w:id="4"/>
      <w:r>
        <w:rPr>
          <w:rFonts w:ascii="Arial" w:eastAsia="Arial" w:hAnsi="Arial" w:cs="Arial"/>
          <w:b/>
          <w:sz w:val="24"/>
        </w:rPr>
        <w:t>.  Department of Agriculture, Conservation and Forestry to study and report on soil carbon sequestration incentive programs.  Resolved:</w:t>
      </w:r>
      <w:r>
        <w:rPr>
          <w:rFonts w:ascii="Arial" w:eastAsia="Arial" w:hAnsi="Arial" w:cs="Arial"/>
        </w:rPr>
        <w:t xml:space="preserve">  That the Department of Agriculture, Conservation and Forestry shall study and report on soil carbon sequestration incentive programs that can be applied to land in this State, including but not limited to forest land, agricultural land, conservation</w:t>
      </w:r>
      <w:bookmarkStart w:id="5" w:name="_ENGROSSING_REV__1e026ede_3dbd_4dff_a536"/>
      <w:bookmarkStart w:id="6" w:name="_REV__3948b170_aa02_46b6_a6d8_77138edf61"/>
      <w:bookmarkStart w:id="7" w:name="_PROCESSED_CHANGE__2eb0a0e8_f624_42aa_9b"/>
      <w:bookmarkEnd w:id="5"/>
      <w:r>
        <w:rPr>
          <w:rFonts w:ascii="Arial" w:eastAsia="Arial" w:hAnsi="Arial" w:cs="Arial"/>
        </w:rPr>
        <w:t xml:space="preserve"> </w:t>
      </w:r>
      <w:r>
        <w:rPr>
          <w:rFonts w:ascii="Arial" w:eastAsia="Arial" w:hAnsi="Arial" w:cs="Arial"/>
        </w:rPr>
        <w:t>land, wetlands and urban and suburban areas</w:t>
      </w:r>
      <w:bookmarkEnd w:id="6"/>
      <w:bookmarkEnd w:id="7"/>
      <w:r>
        <w:rPr>
          <w:rFonts w:ascii="Arial" w:eastAsia="Arial" w:hAnsi="Arial" w:cs="Arial"/>
        </w:rPr>
        <w:t xml:space="preserve"> and determine possible funding sources that may be used to fund the programs. The department shall submit its report, including any recommended legislation, to the Joint Standing Committee on Agriculture, Conservation and Forestry no later than</w:t>
      </w:r>
      <w:bookmarkStart w:id="8" w:name="_ENGROSSING_REV__7ec7e06e_45ef_416a_8f7e"/>
      <w:bookmarkStart w:id="9" w:name="_REV__c9bd81f0_d72e_42a2_8d1d_108f3824d6"/>
      <w:bookmarkStart w:id="10" w:name="_PROCESSED_CHANGE__9ef5149f_a137_4d1e_9f"/>
      <w:bookmarkStart w:id="11" w:name="_PROCESSED_CHANGE__602f78ab_c904_4f68_ad"/>
      <w:bookmarkStart w:id="12" w:name="_PROCESSED_CHANGE__12224354_66a8_4d6b_8a"/>
      <w:bookmarkEnd w:id="8"/>
      <w:r>
        <w:rPr>
          <w:rFonts w:ascii="Arial" w:eastAsia="Arial" w:hAnsi="Arial" w:cs="Arial"/>
        </w:rPr>
        <w:t xml:space="preserve"> </w:t>
      </w:r>
      <w:r>
        <w:rPr>
          <w:rFonts w:ascii="Arial" w:eastAsia="Arial" w:hAnsi="Arial" w:cs="Arial"/>
        </w:rPr>
        <w:t>February 1, 2024</w:t>
      </w:r>
      <w:bookmarkEnd w:id="9"/>
      <w:bookmarkEnd w:id="10"/>
      <w:bookmarkEnd w:id="11"/>
      <w:bookmarkEnd w:id="12"/>
      <w:r>
        <w:rPr>
          <w:rFonts w:ascii="Arial" w:eastAsia="Arial" w:hAnsi="Arial" w:cs="Arial"/>
        </w:rPr>
        <w:t>. The committee may report out legislation regarding the report to the Second Regular Session of the 131</w:t>
      </w:r>
      <w:r w:rsidRPr="00A27297">
        <w:rPr>
          <w:rFonts w:ascii="Arial" w:eastAsia="Arial" w:hAnsi="Arial" w:cs="Arial"/>
        </w:rPr>
        <w:t>st</w:t>
      </w:r>
      <w:r>
        <w:rPr>
          <w:rFonts w:ascii="Arial" w:eastAsia="Arial" w:hAnsi="Arial" w:cs="Arial"/>
        </w:rPr>
        <w:t xml:space="preserve">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Agriculture, Conservation and Forestry to Study and Report on Soil Carbon Sequestration Incentive Programs</w:t>
    </w:r>
  </w:p>
  <w:p>
    <w:pPr>
      <w:suppressLineNumbers/>
      <w:spacing w:before="0" w:after="0"/>
      <w:jc w:val="center"/>
      <w:rPr>
        <w:rFonts w:ascii="Arial" w:eastAsia="Arial" w:hAnsi="Arial" w:cs="Arial"/>
      </w:rPr>
    </w:pPr>
    <w:r>
      <w:rPr>
        <w:rFonts w:ascii="Arial" w:eastAsia="Arial" w:hAnsi="Arial" w:cs="Arial"/>
        <w:sz w:val="22"/>
      </w:rPr>
      <w:t>L.D. 1678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7297"/>
    <w:rsid w:val="00A81643"/>
    <w:rsid w:val="00AA73FC"/>
    <w:rsid w:val="00B1177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