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Support Survivors of Sex Trafficking and Exploitation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1071 - L.D. 1455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Support Survivors of Sex Trafficking and Exploitation</w:t>
      </w:r>
    </w:p>
    <w:p w:rsidR="007264AE" w:rsidP="007264AE">
      <w:pPr>
        <w:ind w:left="360"/>
        <w:rPr>
          <w:rFonts w:ascii="Arial" w:eastAsia="Arial" w:hAnsi="Arial" w:cs="Arial"/>
        </w:rPr>
      </w:pPr>
      <w:bookmarkStart w:id="0" w:name="_ENACTING_CLAUSE__06673263_f502_4b0e_8a7"/>
      <w:bookmarkStart w:id="1" w:name="_PAR__1_1f6fa64f_6e7f_4e50_99cb_b74d25f1"/>
      <w:bookmarkStart w:id="2" w:name="_DOC_BODY_CONTAINER__9fb622ec_8381_4323_"/>
      <w:r>
        <w:rPr>
          <w:rFonts w:ascii="Arial" w:eastAsia="Arial" w:hAnsi="Arial" w:cs="Arial"/>
          <w:b/>
        </w:rPr>
        <w:t>Be it enacted by the People of the State of Maine as follows:</w:t>
      </w:r>
    </w:p>
    <w:p w:rsidR="007264AE" w:rsidP="007264AE">
      <w:pPr>
        <w:ind w:left="360" w:firstLine="360"/>
        <w:rPr>
          <w:rFonts w:ascii="Arial" w:eastAsia="Arial" w:hAnsi="Arial" w:cs="Arial"/>
        </w:rPr>
      </w:pPr>
      <w:bookmarkStart w:id="3" w:name="_BILL_SECTION_HEADER__a7717729_d9df_4e80"/>
      <w:bookmarkStart w:id="4" w:name="_PAR__2_6933bce1_2928_4933_8542_d03add17"/>
      <w:bookmarkStart w:id="5" w:name="_BILL_SECTION__00a2092f_bf70_448f_b474_c"/>
      <w:bookmarkStart w:id="6" w:name="_DOC_BODY_CONTENT__8bb7c253_8da2_4cc1_92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ce26efdc_c9dc_44dd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17-A MRSA §853-A, sub-§4,</w:t>
      </w:r>
      <w:r>
        <w:rPr>
          <w:rFonts w:ascii="Arial" w:eastAsia="Arial" w:hAnsi="Arial" w:cs="Arial"/>
        </w:rPr>
        <w:t xml:space="preserve"> as enacted by PL 2013, c. 537, §5, is amended to read:</w:t>
      </w:r>
    </w:p>
    <w:p w:rsidR="007264AE" w:rsidP="007264AE">
      <w:pPr>
        <w:ind w:left="360" w:firstLine="360"/>
        <w:rPr>
          <w:rFonts w:ascii="Arial" w:eastAsia="Arial" w:hAnsi="Arial" w:cs="Arial"/>
        </w:rPr>
      </w:pPr>
      <w:bookmarkStart w:id="8" w:name="_STATUTE_NUMBER__6040f40d_9f4c_4972_8acd"/>
      <w:bookmarkStart w:id="9" w:name="_STATUTE_SS__cffeb22c_d3f3_4a5c_8599_60f"/>
      <w:bookmarkStart w:id="10" w:name="_PAR__3_77912147_51b8_4e44_afe1_a1619a28"/>
      <w:bookmarkEnd w:id="3"/>
      <w:bookmarkEnd w:id="4"/>
      <w:r>
        <w:rPr>
          <w:rFonts w:ascii="Arial" w:eastAsia="Arial" w:hAnsi="Arial" w:cs="Arial"/>
          <w:b/>
        </w:rPr>
        <w:t>4</w:t>
      </w:r>
      <w:bookmarkEnd w:id="8"/>
      <w:r>
        <w:rPr>
          <w:rFonts w:ascii="Arial" w:eastAsia="Arial" w:hAnsi="Arial" w:cs="Arial"/>
          <w:b/>
        </w:rPr>
        <w:t xml:space="preserve">.  </w:t>
      </w:r>
      <w:r>
        <w:rPr>
          <w:rFonts w:ascii="Arial" w:eastAsia="Arial" w:hAnsi="Arial" w:cs="Arial"/>
        </w:rPr>
        <w:t xml:space="preserve"> </w:t>
      </w:r>
      <w:bookmarkStart w:id="11" w:name="_STATUTE_CONTENT__08e1a314_48f8_42cf_96a"/>
      <w:r>
        <w:rPr>
          <w:rFonts w:ascii="Arial" w:eastAsia="Arial" w:hAnsi="Arial" w:cs="Arial"/>
        </w:rPr>
        <w:t xml:space="preserve">It is </w:t>
      </w:r>
      <w:r>
        <w:rPr>
          <w:rFonts w:ascii="Arial" w:eastAsia="Arial" w:hAnsi="Arial" w:cs="Arial"/>
          <w:strike/>
        </w:rPr>
        <w:t>an affirmative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</w:rPr>
        <w:t xml:space="preserve"> defense to prosecution under this section that the person engaged in prostitution because the person was compelled to do so as described in </w:t>
      </w:r>
      <w:bookmarkStart w:id="12" w:name="_CROSS_REFERENCE__9a90d9be_3da7_4fff_845"/>
      <w:r>
        <w:rPr>
          <w:rFonts w:ascii="Arial" w:eastAsia="Arial" w:hAnsi="Arial" w:cs="Arial"/>
        </w:rPr>
        <w:t>section 852, subsection 2</w:t>
      </w:r>
      <w:bookmarkEnd w:id="12"/>
      <w:r>
        <w:rPr>
          <w:rFonts w:ascii="Arial" w:eastAsia="Arial" w:hAnsi="Arial" w:cs="Arial"/>
        </w:rPr>
        <w:t>.</w:t>
      </w:r>
      <w:bookmarkEnd w:id="11"/>
    </w:p>
    <w:p w:rsidR="007264AE" w:rsidP="007264AE">
      <w:pPr>
        <w:ind w:left="360" w:firstLine="360"/>
        <w:rPr>
          <w:rFonts w:ascii="Arial" w:eastAsia="Arial" w:hAnsi="Arial" w:cs="Arial"/>
        </w:rPr>
      </w:pPr>
      <w:bookmarkStart w:id="13" w:name="_BILL_SECTION_HEADER__4e411bf9_da8c_48ee"/>
      <w:bookmarkStart w:id="14" w:name="_BILL_SECTION__b0f9c2fa_16c4_4340_af2f_2"/>
      <w:bookmarkStart w:id="15" w:name="_INSTRUCTION__fae6f3c6_4789_4480_b75d_77"/>
      <w:bookmarkEnd w:id="5"/>
      <w:bookmarkEnd w:id="9"/>
      <w:bookmarkEnd w:id="10"/>
      <w:r>
        <w:rPr>
          <w:rFonts w:ascii="Arial" w:eastAsia="Arial" w:hAnsi="Arial" w:cs="Arial"/>
          <w:b/>
          <w:sz w:val="24"/>
        </w:rPr>
        <w:t xml:space="preserve">Sec. </w:t>
      </w:r>
      <w:bookmarkStart w:id="16" w:name="_BILL_SECTION_NUMBER__b61022e5_5a7b_40d2"/>
      <w:r>
        <w:rPr>
          <w:rFonts w:ascii="Arial" w:eastAsia="Arial" w:hAnsi="Arial" w:cs="Arial"/>
          <w:b/>
          <w:sz w:val="24"/>
        </w:rPr>
        <w:t>2</w:t>
      </w:r>
      <w:bookmarkEnd w:id="16"/>
      <w:r>
        <w:rPr>
          <w:rFonts w:ascii="Arial" w:eastAsia="Arial" w:hAnsi="Arial" w:cs="Arial"/>
          <w:b/>
          <w:sz w:val="24"/>
        </w:rPr>
        <w:t>.  17-A MRSA §853-A, sub-§5</w:t>
      </w:r>
      <w:r>
        <w:rPr>
          <w:rFonts w:ascii="Arial" w:eastAsia="Arial" w:hAnsi="Arial" w:cs="Arial"/>
        </w:rPr>
        <w:t xml:space="preserve"> is enacted to read:</w:t>
      </w:r>
    </w:p>
    <w:p w:rsidR="00000000" w:rsidP="007264AE">
      <w:pPr>
        <w:ind w:left="360" w:firstLine="360"/>
        <w:rPr>
          <w:rFonts w:ascii="Arial" w:eastAsia="Arial" w:hAnsi="Arial" w:cs="Arial"/>
        </w:rPr>
      </w:pPr>
      <w:bookmarkStart w:id="17" w:name="_STATUTE_NUMBER__72466689_e6b5_4cfe_aca9"/>
      <w:bookmarkStart w:id="18" w:name="_REV__4efa1671_523b_49f0_995a_29fba30a1f"/>
      <w:bookmarkStart w:id="19" w:name="_STATUTE_SS__fb35389c_dee3_4ae7_802c_bf6"/>
      <w:bookmarkEnd w:id="13"/>
      <w:r>
        <w:rPr>
          <w:rFonts w:ascii="Arial" w:eastAsia="Arial" w:hAnsi="Arial" w:cs="Arial"/>
          <w:b/>
          <w:u w:val="single"/>
        </w:rPr>
        <w:t>5</w:t>
      </w:r>
      <w:bookmarkEnd w:id="17"/>
      <w:r>
        <w:rPr>
          <w:rFonts w:ascii="Arial" w:eastAsia="Arial" w:hAnsi="Arial" w:cs="Arial"/>
          <w:b/>
          <w:u w:val="single"/>
        </w:rPr>
        <w:t>.</w:t>
      </w:r>
      <w:bookmarkStart w:id="20" w:name="_STATUTE_HEADNOTE__7e475f1d_fdc6_40c9_b2"/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1" w:name="_STATUTE_CONTENT__5f19840e_c4e1_427e_af9"/>
      <w:bookmarkEnd w:id="20"/>
      <w:r>
        <w:rPr>
          <w:rFonts w:ascii="Arial" w:eastAsia="Arial" w:hAnsi="Arial" w:cs="Arial"/>
          <w:u w:val="single"/>
        </w:rPr>
        <w:t>It is a defense to prosecution under this section that the person engaged in prostitution to prevent bodily injury, serious economic hardship or another threat to the person or another person.</w:t>
      </w:r>
      <w:bookmarkEnd w:id="2"/>
      <w:bookmarkEnd w:id="6"/>
      <w:bookmarkEnd w:id="14"/>
      <w:bookmarkEnd w:id="15"/>
      <w:bookmarkEnd w:id="18"/>
      <w:bookmarkEnd w:id="19"/>
      <w:bookmarkEnd w:id="21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LR1931,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Support Survivors of Sex Trafficking and Exploitation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1455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264AE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