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Fairness in Communications from Pharmacy Benefits Managers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1066 - L.D. 1450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Fairness in Communications from Pharmacy Benefits Managers</w:t>
      </w:r>
    </w:p>
    <w:p w:rsidR="00861BAF" w:rsidP="00861BAF">
      <w:pPr>
        <w:ind w:left="360"/>
        <w:rPr>
          <w:rFonts w:ascii="Arial" w:eastAsia="Arial" w:hAnsi="Arial" w:cs="Arial"/>
        </w:rPr>
      </w:pPr>
      <w:bookmarkStart w:id="0" w:name="_ENACTING_CLAUSE__0b2b74f6_897c_4a8c_a51"/>
      <w:bookmarkStart w:id="1" w:name="_PAR__1_f9a76904_1efb_49c0_9142_63738e65"/>
      <w:bookmarkStart w:id="2" w:name="_DOC_BODY_CONTAINER__16787232_1a68_4a43_"/>
      <w:r>
        <w:rPr>
          <w:rFonts w:ascii="Arial" w:eastAsia="Arial" w:hAnsi="Arial" w:cs="Arial"/>
          <w:b/>
        </w:rPr>
        <w:t>Be it enacted by the People of the State of Maine as follows:</w:t>
      </w:r>
    </w:p>
    <w:p w:rsidR="00861BAF" w:rsidP="00861BAF">
      <w:pPr>
        <w:ind w:left="360" w:firstLine="360"/>
        <w:rPr>
          <w:rFonts w:ascii="Arial" w:eastAsia="Arial" w:hAnsi="Arial" w:cs="Arial"/>
        </w:rPr>
      </w:pPr>
      <w:bookmarkStart w:id="3" w:name="_BILL_SECTION_HEADER__bffd1e82_3428_44c5"/>
      <w:bookmarkStart w:id="4" w:name="_BILL_SECTION__88c53a8d_1bc7_45a8_ac8c_c"/>
      <w:bookmarkStart w:id="5" w:name="_INSTRUCTION__4159c364_1d37_42fc_baef_0c"/>
      <w:bookmarkStart w:id="6" w:name="_DOC_BODY_CONTENT__a5e029a4_8cd7_46e9_a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815fb94_9763_471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24-A MRSA §4348-A</w:t>
      </w:r>
      <w:r>
        <w:rPr>
          <w:rFonts w:ascii="Arial" w:eastAsia="Arial" w:hAnsi="Arial" w:cs="Arial"/>
        </w:rPr>
        <w:t xml:space="preserve"> is enacted to read:</w:t>
      </w:r>
    </w:p>
    <w:p w:rsidR="00861BAF" w:rsidP="00861BAF">
      <w:pPr>
        <w:ind w:left="1080" w:hanging="720"/>
        <w:rPr>
          <w:rFonts w:ascii="Arial" w:eastAsia="Arial" w:hAnsi="Arial" w:cs="Arial"/>
        </w:rPr>
      </w:pPr>
      <w:bookmarkStart w:id="8" w:name="_REV__e79b879c_fbe3_40dd_90cf_b5677ffa2d"/>
      <w:bookmarkStart w:id="9" w:name="_STATUTE_S__0ed0a5db_bdf8_40d7_bb36_ec4b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0" w:name="_STATUTE_NUMBER__688778f8_408b_41c8_a122"/>
      <w:r>
        <w:rPr>
          <w:rFonts w:ascii="Arial" w:eastAsia="Arial" w:hAnsi="Arial" w:cs="Arial"/>
          <w:b/>
          <w:u w:val="single"/>
        </w:rPr>
        <w:t>4348-A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ecd25817_d18b_49bb_91"/>
      <w:r>
        <w:rPr>
          <w:rFonts w:ascii="Arial" w:eastAsia="Arial" w:hAnsi="Arial" w:cs="Arial"/>
          <w:b/>
          <w:u w:val="single"/>
        </w:rPr>
        <w:t>Use of untrue, deceptive or misleading advertisement prohibited</w:t>
      </w:r>
      <w:bookmarkEnd w:id="11"/>
    </w:p>
    <w:p w:rsidR="00000000" w:rsidP="00861BAF">
      <w:pPr>
        <w:ind w:left="360" w:firstLine="360"/>
        <w:rPr>
          <w:rFonts w:ascii="Arial" w:eastAsia="Arial" w:hAnsi="Arial" w:cs="Arial"/>
        </w:rPr>
      </w:pPr>
      <w:bookmarkStart w:id="12" w:name="_REV__fa2b3f0e_e3d7_4fd4_9841_b5f1000f64"/>
      <w:bookmarkStart w:id="13" w:name="_STATUTE_CONTENT__fa6dfb70_2fae_4b9f_a90"/>
      <w:bookmarkStart w:id="14" w:name="_STATUTE_P__2af05c81_f13b_4093_9b8b_ab58"/>
      <w:bookmarkEnd w:id="8"/>
      <w:r>
        <w:rPr>
          <w:rFonts w:ascii="Arial" w:eastAsia="Arial" w:hAnsi="Arial" w:cs="Arial"/>
          <w:u w:val="single"/>
        </w:rPr>
        <w:t>A pharmacy benefits manager or representative of a pharmacy benefits manager may not cause or knowingly permit the use of any advertisement, promotion, solicitation, representation, proposal or offer that is untrue, deceptive or misleading.</w:t>
      </w:r>
      <w:bookmarkEnd w:id="2"/>
      <w:bookmarkEnd w:id="4"/>
      <w:bookmarkEnd w:id="5"/>
      <w:bookmarkEnd w:id="6"/>
      <w:bookmarkEnd w:id="9"/>
      <w:bookmarkEnd w:id="12"/>
      <w:bookmarkEnd w:id="13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LR1202,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Fairness in Communications from Pharmacy Benefits Managers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1BAF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