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Improve Maine's Reproductive Privacy Laws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Twenty-three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H.P. 1044 - L.D. 1619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Improve Maine's Reproductive Privacy Laws</w:t>
      </w:r>
    </w:p>
    <w:p w:rsidR="006116A0" w:rsidP="006116A0">
      <w:pPr>
        <w:ind w:left="360"/>
        <w:rPr>
          <w:rFonts w:ascii="Arial" w:eastAsia="Arial" w:hAnsi="Arial" w:cs="Arial"/>
        </w:rPr>
      </w:pPr>
      <w:bookmarkStart w:id="0" w:name="_ENACTING_CLAUSE__843a04a6_adac_41e5_bed"/>
      <w:bookmarkStart w:id="1" w:name="_PAR__1_f288eaf0_3b93_4f4e_904a_83c4e147"/>
      <w:bookmarkStart w:id="2" w:name="_DOC_BODY_CONTAINER__196651bd_5eb0_4e99_"/>
      <w:r>
        <w:rPr>
          <w:rFonts w:ascii="Arial" w:eastAsia="Arial" w:hAnsi="Arial" w:cs="Arial"/>
          <w:b/>
        </w:rPr>
        <w:t>Be it enacted by the People of the State of Maine as follows:</w:t>
      </w:r>
    </w:p>
    <w:p w:rsidR="006116A0" w:rsidP="006116A0">
      <w:pPr>
        <w:ind w:left="360" w:firstLine="360"/>
        <w:rPr>
          <w:rFonts w:ascii="Arial" w:eastAsia="Arial" w:hAnsi="Arial" w:cs="Arial"/>
        </w:rPr>
      </w:pPr>
      <w:bookmarkStart w:id="3" w:name="_BILL_SECTION_HEADER__2e3294ca_3dca_484a"/>
      <w:bookmarkStart w:id="4" w:name="_PAR__2_e4992b1d_c9e5_4776_baeb_9ba38286"/>
      <w:bookmarkStart w:id="5" w:name="_BILL_SECTION__d5942b18_9b17_4de1_b92e_7"/>
      <w:bookmarkStart w:id="6" w:name="_DOC_BODY_CONTENT__57caf084_143e_4944_8c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7ab154e9_9008_4958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22 MRSA §1596, sub-§2,</w:t>
      </w:r>
      <w:r>
        <w:rPr>
          <w:rFonts w:ascii="Arial" w:eastAsia="Arial" w:hAnsi="Arial" w:cs="Arial"/>
        </w:rPr>
        <w:t xml:space="preserve"> as amended by PL 2019, c. 262, §1, is repealed and the following enacted in its place:</w:t>
      </w:r>
    </w:p>
    <w:p w:rsidR="006116A0" w:rsidRPr="001E2B09" w:rsidP="006116A0">
      <w:pPr>
        <w:ind w:left="360" w:firstLine="360"/>
        <w:rPr>
          <w:rFonts w:ascii="Arial" w:eastAsia="Arial" w:hAnsi="Arial" w:cs="Arial"/>
        </w:rPr>
      </w:pPr>
      <w:bookmarkStart w:id="8" w:name="_STATUTE_NUMBER__0627d9ea_7316_4d2c_90a4"/>
      <w:bookmarkStart w:id="9" w:name="_PAR__3_5cfb86b6_4d7f_4193_92be_0e759c65"/>
      <w:bookmarkStart w:id="10" w:name="_STATUTE_SS__59625c3d_4ed5_4739_9a4f_2a8"/>
      <w:bookmarkEnd w:id="3"/>
      <w:bookmarkEnd w:id="4"/>
      <w:r>
        <w:rPr>
          <w:rFonts w:ascii="Arial" w:eastAsia="Arial" w:hAnsi="Arial" w:cs="Arial"/>
          <w:b/>
          <w:u w:val="single"/>
        </w:rPr>
        <w:t>2</w:t>
      </w:r>
      <w:bookmarkEnd w:id="8"/>
      <w:r>
        <w:rPr>
          <w:rFonts w:ascii="Arial" w:eastAsia="Arial" w:hAnsi="Arial" w:cs="Arial"/>
          <w:b/>
          <w:u w:val="single"/>
        </w:rPr>
        <w:t xml:space="preserve">.  </w:t>
      </w:r>
      <w:bookmarkStart w:id="11" w:name="_STATUTE_HEADNOTE__19e2a8a4_1c17_45c7_9c"/>
      <w:r>
        <w:rPr>
          <w:rFonts w:ascii="Arial" w:eastAsia="Arial" w:hAnsi="Arial" w:cs="Arial"/>
          <w:b/>
          <w:u w:val="single"/>
        </w:rPr>
        <w:t xml:space="preserve">Abortion reports. </w:t>
      </w:r>
      <w:r>
        <w:rPr>
          <w:rFonts w:ascii="Arial" w:eastAsia="Arial" w:hAnsi="Arial" w:cs="Arial"/>
          <w:u w:val="single"/>
        </w:rPr>
        <w:t xml:space="preserve"> </w:t>
      </w:r>
      <w:bookmarkStart w:id="12" w:name="_STATUTE_CONTENT__ea494e12_317c_4330_913"/>
      <w:bookmarkEnd w:id="11"/>
      <w:r>
        <w:rPr>
          <w:rFonts w:ascii="Arial" w:eastAsia="Arial" w:hAnsi="Arial" w:cs="Arial"/>
          <w:u w:val="single"/>
        </w:rPr>
        <w:t xml:space="preserve">A report of each abortion performed must be made to the Department of Health and Human Services </w:t>
      </w:r>
      <w:r>
        <w:rPr>
          <w:rFonts w:ascii="Arial" w:eastAsia="Arial" w:hAnsi="Arial" w:cs="Arial"/>
          <w:u w:val="single"/>
        </w:rPr>
        <w:t>in a manner</w:t>
      </w:r>
      <w:r>
        <w:rPr>
          <w:rFonts w:ascii="Arial" w:eastAsia="Arial" w:hAnsi="Arial" w:cs="Arial"/>
          <w:u w:val="single"/>
        </w:rPr>
        <w:t xml:space="preserve"> prescribed by the department. These report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may not identify the patient by name or include other identifying information. </w:t>
      </w:r>
    </w:p>
    <w:p w:rsidR="006116A0" w:rsidRPr="001E2B09" w:rsidP="006116A0">
      <w:pPr>
        <w:ind w:left="360"/>
        <w:rPr>
          <w:rFonts w:ascii="Arial" w:eastAsia="Arial" w:hAnsi="Arial" w:cs="Arial"/>
        </w:rPr>
      </w:pPr>
      <w:bookmarkStart w:id="13" w:name="_STATUTE_P__645457a2_9b95_4443_a02f_76d8"/>
      <w:bookmarkStart w:id="14" w:name="_PAR__4_e805e3de_3ee3_4599_80d4_fbe08177"/>
      <w:bookmarkStart w:id="15" w:name="_STATUTE_CONTENT__d61f0523_5361_4c07_9e2"/>
      <w:bookmarkEnd w:id="9"/>
      <w:bookmarkEnd w:id="12"/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report</w:t>
      </w:r>
      <w:r>
        <w:rPr>
          <w:rFonts w:ascii="Arial" w:eastAsia="Arial" w:hAnsi="Arial" w:cs="Arial"/>
          <w:u w:val="single"/>
        </w:rPr>
        <w:t xml:space="preserve"> must include, without limitation, the following information:</w:t>
      </w:r>
    </w:p>
    <w:p w:rsidR="006116A0" w:rsidRPr="001E2B09" w:rsidP="006116A0">
      <w:pPr>
        <w:ind w:left="720"/>
        <w:rPr>
          <w:rFonts w:ascii="Arial" w:eastAsia="Arial" w:hAnsi="Arial" w:cs="Arial"/>
        </w:rPr>
      </w:pPr>
      <w:bookmarkStart w:id="16" w:name="_STATUTE_NUMBER__5daabf8b_bf20_41e3_9317"/>
      <w:bookmarkStart w:id="17" w:name="_STATUTE_P__329973c4_1627_4800_a3e4_73e3"/>
      <w:bookmarkStart w:id="18" w:name="_PAR__5_268f12ed_a7aa_4380_bee4_8a9ccdf5"/>
      <w:bookmarkEnd w:id="13"/>
      <w:bookmarkEnd w:id="14"/>
      <w:bookmarkEnd w:id="15"/>
      <w:r>
        <w:rPr>
          <w:rFonts w:ascii="Arial" w:eastAsia="Arial" w:hAnsi="Arial" w:cs="Arial"/>
          <w:u w:val="single"/>
        </w:rPr>
        <w:t>A</w:t>
      </w:r>
      <w:bookmarkEnd w:id="16"/>
      <w:r>
        <w:rPr>
          <w:rFonts w:ascii="Arial" w:eastAsia="Arial" w:hAnsi="Arial" w:cs="Arial"/>
          <w:u w:val="single"/>
        </w:rPr>
        <w:t xml:space="preserve">.  </w:t>
      </w:r>
      <w:bookmarkStart w:id="19" w:name="_STATUTE_CONTENT__6a06c3f8_5f65_4bb4_a9d"/>
      <w:r>
        <w:rPr>
          <w:rFonts w:ascii="Arial" w:eastAsia="Arial" w:hAnsi="Arial" w:cs="Arial"/>
          <w:u w:val="single"/>
        </w:rPr>
        <w:t>The date and place the abortion was performed;</w:t>
      </w:r>
    </w:p>
    <w:p w:rsidR="006116A0" w:rsidRPr="001E2B09" w:rsidP="006116A0">
      <w:pPr>
        <w:ind w:left="720"/>
        <w:rPr>
          <w:rFonts w:ascii="Arial" w:eastAsia="Arial" w:hAnsi="Arial" w:cs="Arial"/>
          <w:u w:val="single"/>
        </w:rPr>
      </w:pPr>
      <w:bookmarkStart w:id="20" w:name="_STATUTE_NUMBER__d7b0f7c2_7117_45e1_9a8e"/>
      <w:bookmarkStart w:id="21" w:name="_STATUTE_P__c975d66d_1342_47b3_8c33_3ad0"/>
      <w:bookmarkStart w:id="22" w:name="_PAR__6_025fcfbc_006c_4617_aadf_39bc60f9"/>
      <w:bookmarkEnd w:id="17"/>
      <w:bookmarkEnd w:id="18"/>
      <w:bookmarkEnd w:id="19"/>
      <w:r w:rsidRPr="001E2B09">
        <w:rPr>
          <w:rFonts w:ascii="Arial" w:eastAsia="Arial" w:hAnsi="Arial" w:cs="Arial"/>
          <w:u w:val="single"/>
        </w:rPr>
        <w:t>B</w:t>
      </w:r>
      <w:bookmarkEnd w:id="20"/>
      <w:r w:rsidRPr="001E2B09">
        <w:rPr>
          <w:rFonts w:ascii="Arial" w:eastAsia="Arial" w:hAnsi="Arial" w:cs="Arial"/>
          <w:u w:val="single"/>
        </w:rPr>
        <w:t xml:space="preserve">.  </w:t>
      </w:r>
      <w:bookmarkStart w:id="23" w:name="_STATUTE_CONTENT__03be8ea7_a4af_4253_bd4"/>
      <w:r w:rsidRPr="001E2B09">
        <w:rPr>
          <w:rFonts w:ascii="Arial" w:eastAsia="Arial" w:hAnsi="Arial" w:cs="Arial"/>
          <w:u w:val="single"/>
        </w:rPr>
        <w:t xml:space="preserve">The age </w:t>
      </w:r>
      <w:r>
        <w:rPr>
          <w:rFonts w:ascii="Arial" w:eastAsia="Arial" w:hAnsi="Arial" w:cs="Arial"/>
          <w:u w:val="single"/>
        </w:rPr>
        <w:t>of</w:t>
      </w:r>
      <w:r w:rsidRPr="001E2B09">
        <w:rPr>
          <w:rFonts w:ascii="Arial" w:eastAsia="Arial" w:hAnsi="Arial" w:cs="Arial"/>
          <w:u w:val="single"/>
        </w:rPr>
        <w:t xml:space="preserve"> the person on whom the abortion was performed;</w:t>
      </w:r>
    </w:p>
    <w:p w:rsidR="006116A0" w:rsidRPr="001E2B09" w:rsidP="006116A0">
      <w:pPr>
        <w:ind w:left="720"/>
        <w:rPr>
          <w:rFonts w:ascii="Arial" w:eastAsia="Arial" w:hAnsi="Arial" w:cs="Arial"/>
          <w:u w:val="single"/>
        </w:rPr>
      </w:pPr>
      <w:bookmarkStart w:id="24" w:name="_STATUTE_NUMBER__c617a49f_d3bd_4bae_878c"/>
      <w:bookmarkStart w:id="25" w:name="_STATUTE_P__663afe10_f396_4fa7_83e4_cb35"/>
      <w:bookmarkStart w:id="26" w:name="_PAR__7_4ef7a7c8_c0d8_4864_a0d8_8f47cdcf"/>
      <w:bookmarkEnd w:id="21"/>
      <w:bookmarkEnd w:id="22"/>
      <w:bookmarkEnd w:id="23"/>
      <w:r w:rsidRPr="001E2B09">
        <w:rPr>
          <w:rFonts w:ascii="Arial" w:eastAsia="Arial" w:hAnsi="Arial" w:cs="Arial"/>
          <w:u w:val="single"/>
        </w:rPr>
        <w:t>C</w:t>
      </w:r>
      <w:bookmarkEnd w:id="24"/>
      <w:r w:rsidRPr="001E2B09">
        <w:rPr>
          <w:rFonts w:ascii="Arial" w:eastAsia="Arial" w:hAnsi="Arial" w:cs="Arial"/>
          <w:u w:val="single"/>
        </w:rPr>
        <w:t xml:space="preserve">.  </w:t>
      </w:r>
      <w:bookmarkStart w:id="27" w:name="_STATUTE_CONTENT__3d284f69_3eca_487e_9b3"/>
      <w:r w:rsidRPr="001E2B09"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method</w:t>
      </w:r>
      <w:r w:rsidRPr="001E2B09">
        <w:rPr>
          <w:rFonts w:ascii="Arial" w:eastAsia="Arial" w:hAnsi="Arial" w:cs="Arial"/>
          <w:u w:val="single"/>
        </w:rPr>
        <w:t xml:space="preserve"> used to perform the abortion; and </w:t>
      </w:r>
    </w:p>
    <w:p w:rsidR="006116A0" w:rsidRPr="001E2B09" w:rsidP="006116A0">
      <w:pPr>
        <w:ind w:left="720"/>
        <w:rPr>
          <w:rFonts w:ascii="Arial" w:eastAsia="Arial" w:hAnsi="Arial" w:cs="Arial"/>
          <w:color w:val="000000"/>
          <w:spacing w:val="-8"/>
        </w:rPr>
      </w:pPr>
      <w:bookmarkStart w:id="28" w:name="_STATUTE_NUMBER__65d4fd90_8686_4fcc_a51a"/>
      <w:bookmarkStart w:id="29" w:name="_STATUTE_P__9e7806b5_60fe_4d61_90b8_b413"/>
      <w:bookmarkStart w:id="30" w:name="_PAR__8_159f3067_4bbe_41c3_9462_2384177a"/>
      <w:bookmarkEnd w:id="25"/>
      <w:bookmarkEnd w:id="26"/>
      <w:bookmarkEnd w:id="27"/>
      <w:r w:rsidRPr="001E2B09">
        <w:rPr>
          <w:rFonts w:ascii="Arial" w:eastAsia="Arial" w:hAnsi="Arial" w:cs="Arial"/>
          <w:u w:val="single"/>
        </w:rPr>
        <w:t>D</w:t>
      </w:r>
      <w:bookmarkEnd w:id="28"/>
      <w:r w:rsidRPr="001E2B09">
        <w:rPr>
          <w:rFonts w:ascii="Arial" w:eastAsia="Arial" w:hAnsi="Arial" w:cs="Arial"/>
          <w:u w:val="single"/>
        </w:rPr>
        <w:t xml:space="preserve">.  </w:t>
      </w:r>
      <w:bookmarkStart w:id="31" w:name="_STATUTE_CONTENT__5b6f5639_bea2_4c8b_b51"/>
      <w:r w:rsidRPr="001E2B09"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gestational</w:t>
      </w:r>
      <w:r w:rsidRPr="001E2B09">
        <w:rPr>
          <w:rFonts w:ascii="Arial" w:eastAsia="Arial" w:hAnsi="Arial" w:cs="Arial"/>
          <w:u w:val="single"/>
        </w:rPr>
        <w:t xml:space="preserve"> age of the fetus when the abortion was performed.</w:t>
      </w:r>
    </w:p>
    <w:p w:rsidR="006116A0" w:rsidP="006116A0">
      <w:pPr>
        <w:ind w:left="360"/>
        <w:rPr>
          <w:rFonts w:ascii="Arial" w:eastAsia="Arial" w:hAnsi="Arial" w:cs="Arial"/>
        </w:rPr>
      </w:pPr>
      <w:bookmarkStart w:id="32" w:name="_STATUTE_CONTENT__da2a4c1c_411d_45bc_a90"/>
      <w:bookmarkStart w:id="33" w:name="_STATUTE_P__7e0e9a17_b940_4698_838d_b4eb"/>
      <w:bookmarkStart w:id="34" w:name="_PAR__9_b27223b3_62fc_4e86_81c8_533eb2ee"/>
      <w:bookmarkEnd w:id="29"/>
      <w:bookmarkEnd w:id="30"/>
      <w:bookmarkEnd w:id="31"/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report</w:t>
      </w:r>
      <w:r>
        <w:rPr>
          <w:rFonts w:ascii="Arial" w:eastAsia="Arial" w:hAnsi="Arial" w:cs="Arial"/>
          <w:u w:val="single"/>
        </w:rPr>
        <w:t xml:space="preserve"> containing the information and data required by this subsection must be </w:t>
      </w:r>
      <w:r>
        <w:rPr>
          <w:rFonts w:ascii="Arial" w:eastAsia="Arial" w:hAnsi="Arial" w:cs="Arial"/>
          <w:u w:val="single"/>
        </w:rPr>
        <w:t>transmitted</w:t>
      </w:r>
      <w:r>
        <w:rPr>
          <w:rFonts w:ascii="Arial" w:eastAsia="Arial" w:hAnsi="Arial" w:cs="Arial"/>
          <w:u w:val="single"/>
        </w:rPr>
        <w:t xml:space="preserve"> by the health care </w:t>
      </w:r>
      <w:r>
        <w:rPr>
          <w:rFonts w:ascii="Arial" w:eastAsia="Arial" w:hAnsi="Arial" w:cs="Arial"/>
          <w:u w:val="single"/>
        </w:rPr>
        <w:t xml:space="preserve">provider </w:t>
      </w:r>
      <w:r>
        <w:rPr>
          <w:rFonts w:ascii="Arial" w:eastAsia="Arial" w:hAnsi="Arial" w:cs="Arial"/>
          <w:u w:val="single"/>
        </w:rPr>
        <w:t>to the department not later than 10 days following the end of the month in which the abortion is performed.</w:t>
      </w:r>
    </w:p>
    <w:p w:rsidR="006116A0" w:rsidP="006116A0">
      <w:pPr>
        <w:ind w:left="360" w:firstLine="360"/>
        <w:rPr>
          <w:rFonts w:ascii="Arial" w:eastAsia="Arial" w:hAnsi="Arial" w:cs="Arial"/>
        </w:rPr>
      </w:pPr>
      <w:bookmarkStart w:id="35" w:name="_BILL_SECTION_HEADER__61f72a00_7abb_4ef2"/>
      <w:bookmarkStart w:id="36" w:name="_PAR__10_8dd2f14b_5d6a_4f0f_a793_b918fe0"/>
      <w:bookmarkStart w:id="37" w:name="_BILL_SECTION__2009f29c_8f72_466a_bf2b_6"/>
      <w:bookmarkEnd w:id="5"/>
      <w:bookmarkEnd w:id="10"/>
      <w:bookmarkEnd w:id="32"/>
      <w:bookmarkEnd w:id="33"/>
      <w:bookmarkEnd w:id="34"/>
      <w:r>
        <w:rPr>
          <w:rFonts w:ascii="Arial" w:eastAsia="Arial" w:hAnsi="Arial" w:cs="Arial"/>
          <w:b/>
          <w:sz w:val="24"/>
        </w:rPr>
        <w:t xml:space="preserve">Sec. </w:t>
      </w:r>
      <w:bookmarkStart w:id="38" w:name="_BILL_SECTION_NUMBER__6265312b_1436_4c22"/>
      <w:r>
        <w:rPr>
          <w:rFonts w:ascii="Arial" w:eastAsia="Arial" w:hAnsi="Arial" w:cs="Arial"/>
          <w:b/>
          <w:sz w:val="24"/>
        </w:rPr>
        <w:t>2</w:t>
      </w:r>
      <w:bookmarkEnd w:id="38"/>
      <w:r>
        <w:rPr>
          <w:rFonts w:ascii="Arial" w:eastAsia="Arial" w:hAnsi="Arial" w:cs="Arial"/>
          <w:b/>
          <w:sz w:val="24"/>
        </w:rPr>
        <w:t>.  22 MRSA §1598, sub-§1,</w:t>
      </w:r>
      <w:r>
        <w:rPr>
          <w:rFonts w:ascii="Arial" w:eastAsia="Arial" w:hAnsi="Arial" w:cs="Arial"/>
        </w:rPr>
        <w:t xml:space="preserve"> as amended by PL 2019, c. 262, §4, is further amended to read:</w:t>
      </w:r>
    </w:p>
    <w:p w:rsidR="006116A0" w:rsidP="006116A0">
      <w:pPr>
        <w:ind w:left="360" w:firstLine="360"/>
        <w:rPr>
          <w:rFonts w:ascii="Arial" w:eastAsia="Arial" w:hAnsi="Arial" w:cs="Arial"/>
        </w:rPr>
      </w:pPr>
      <w:bookmarkStart w:id="39" w:name="_STATUTE_NUMBER__e97bd365_fb91_4f66_b04e"/>
      <w:bookmarkStart w:id="40" w:name="_STATUTE_SS__f62e568a_6492_41ee_beea_0a1"/>
      <w:bookmarkStart w:id="41" w:name="_PAR__11_926f5fa1_0f44_40ea_a808_0d9f9c5"/>
      <w:bookmarkEnd w:id="35"/>
      <w:bookmarkEnd w:id="36"/>
      <w:r>
        <w:rPr>
          <w:rFonts w:ascii="Arial" w:eastAsia="Arial" w:hAnsi="Arial" w:cs="Arial"/>
          <w:b/>
        </w:rPr>
        <w:t>1</w:t>
      </w:r>
      <w:bookmarkEnd w:id="39"/>
      <w:r>
        <w:rPr>
          <w:rFonts w:ascii="Arial" w:eastAsia="Arial" w:hAnsi="Arial" w:cs="Arial"/>
          <w:b/>
        </w:rPr>
        <w:t xml:space="preserve">.  </w:t>
      </w:r>
      <w:bookmarkStart w:id="42" w:name="_STATUTE_HEADNOTE__08073b91_1f46_454c_bb"/>
      <w:r>
        <w:rPr>
          <w:rFonts w:ascii="Arial" w:eastAsia="Arial" w:hAnsi="Arial" w:cs="Arial"/>
          <w:b/>
        </w:rPr>
        <w:t>Policy.</w:t>
      </w:r>
      <w:bookmarkEnd w:id="42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43" w:name="_STATUTE_CONTENT__ae6b8755_622d_438d_92f"/>
      <w:r>
        <w:rPr>
          <w:rFonts w:ascii="Arial" w:eastAsia="Arial" w:hAnsi="Arial" w:cs="Arial"/>
        </w:rPr>
        <w:t xml:space="preserve">It is the public policy of the State that the State not restrict a woman's exercise of her private decision to terminate a pregnancy before viability except as provided in </w:t>
      </w:r>
      <w:bookmarkStart w:id="44" w:name="_CROSS_REFERENCE__4034627f_6ee5_4093_bd9"/>
      <w:r>
        <w:rPr>
          <w:rFonts w:ascii="Arial" w:eastAsia="Arial" w:hAnsi="Arial" w:cs="Arial"/>
        </w:rPr>
        <w:t>section 1597‑A</w:t>
      </w:r>
      <w:bookmarkEnd w:id="44"/>
      <w:r>
        <w:rPr>
          <w:rFonts w:ascii="Arial" w:eastAsia="Arial" w:hAnsi="Arial" w:cs="Arial"/>
        </w:rPr>
        <w:t>.</w:t>
      </w:r>
      <w:bookmarkStart w:id="45" w:name="_ENGROSSING_REV__2db896e3_520a_4680_9bcb"/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strike/>
        </w:rPr>
        <w:t>After viability an abortion may be performed only when it is necessary</w:t>
      </w:r>
      <w:bookmarkStart w:id="46" w:name="_ENGROSSING_REV__3a14c4e8_acd4_4929_9ca3"/>
      <w:bookmarkEnd w:id="45"/>
      <w:r>
        <w:rPr>
          <w:rFonts w:ascii="Arial" w:eastAsia="Arial" w:hAnsi="Arial" w:cs="Arial"/>
          <w:strike/>
        </w:rPr>
        <w:t xml:space="preserve"> to preserve the life or health of the mother</w:t>
      </w:r>
      <w:bookmarkStart w:id="47" w:name="_ENGROSSING_REV__34e8ec54_7faf_42ba_b1bc"/>
      <w:bookmarkEnd w:id="46"/>
      <w:r>
        <w:rPr>
          <w:rFonts w:ascii="Arial" w:eastAsia="Arial" w:hAnsi="Arial" w:cs="Arial"/>
          <w:strike/>
        </w:rPr>
        <w:t>.</w:t>
      </w:r>
      <w:bookmarkEnd w:id="47"/>
      <w:r>
        <w:rPr>
          <w:rFonts w:ascii="Arial" w:eastAsia="Arial" w:hAnsi="Arial" w:cs="Arial"/>
        </w:rPr>
        <w:t xml:space="preserve"> It is also the public policy of the State that all abortions may be performed only by a health care professional, as defined in </w:t>
      </w:r>
      <w:bookmarkStart w:id="48" w:name="_CROSS_REFERENCE__7f40ea5a_5f92_476e_858"/>
      <w:r>
        <w:rPr>
          <w:rFonts w:ascii="Arial" w:eastAsia="Arial" w:hAnsi="Arial" w:cs="Arial"/>
        </w:rPr>
        <w:t>section 1596, subsection 1, paragraph C</w:t>
      </w:r>
      <w:bookmarkEnd w:id="48"/>
      <w:r>
        <w:rPr>
          <w:rFonts w:ascii="Arial" w:eastAsia="Arial" w:hAnsi="Arial" w:cs="Arial"/>
        </w:rPr>
        <w:t>.</w:t>
      </w:r>
      <w:bookmarkEnd w:id="43"/>
    </w:p>
    <w:p w:rsidR="006116A0" w:rsidP="006116A0">
      <w:pPr>
        <w:ind w:left="360" w:firstLine="360"/>
        <w:rPr>
          <w:rFonts w:ascii="Arial" w:eastAsia="Arial" w:hAnsi="Arial" w:cs="Arial"/>
        </w:rPr>
      </w:pPr>
      <w:bookmarkStart w:id="49" w:name="_BILL_SECTION_HEADER__5173b1df_d37b_4951"/>
      <w:bookmarkStart w:id="50" w:name="_BILL_SECTION__ff981fd7_e09c_454e_9d3c_1"/>
      <w:bookmarkStart w:id="51" w:name="_INSTRUCTION__5f2c9ac2_de77_45a4_b214_03"/>
      <w:bookmarkEnd w:id="37"/>
      <w:bookmarkEnd w:id="40"/>
      <w:bookmarkEnd w:id="41"/>
      <w:r>
        <w:rPr>
          <w:rFonts w:ascii="Arial" w:eastAsia="Arial" w:hAnsi="Arial" w:cs="Arial"/>
          <w:b/>
          <w:sz w:val="24"/>
        </w:rPr>
        <w:t xml:space="preserve">Sec. </w:t>
      </w:r>
      <w:bookmarkStart w:id="52" w:name="_BILL_SECTION_NUMBER__b4ef7070_8ba7_4fae"/>
      <w:r>
        <w:rPr>
          <w:rFonts w:ascii="Arial" w:eastAsia="Arial" w:hAnsi="Arial" w:cs="Arial"/>
          <w:b/>
          <w:sz w:val="24"/>
        </w:rPr>
        <w:t>3</w:t>
      </w:r>
      <w:bookmarkEnd w:id="52"/>
      <w:r>
        <w:rPr>
          <w:rFonts w:ascii="Arial" w:eastAsia="Arial" w:hAnsi="Arial" w:cs="Arial"/>
          <w:b/>
          <w:sz w:val="24"/>
        </w:rPr>
        <w:t>.  22 MRSA §1598, sub-§1-A</w:t>
      </w:r>
      <w:r>
        <w:rPr>
          <w:rFonts w:ascii="Arial" w:eastAsia="Arial" w:hAnsi="Arial" w:cs="Arial"/>
        </w:rPr>
        <w:t xml:space="preserve"> is enacted to read:</w:t>
      </w:r>
    </w:p>
    <w:p w:rsidR="006116A0" w:rsidP="006116A0">
      <w:pPr>
        <w:ind w:left="360" w:firstLine="360"/>
        <w:rPr>
          <w:rFonts w:ascii="Arial" w:eastAsia="Arial" w:hAnsi="Arial" w:cs="Arial"/>
        </w:rPr>
      </w:pPr>
      <w:bookmarkStart w:id="53" w:name="_STATUTE_NUMBER__914ae557_0bf9_4e24_aee1"/>
      <w:bookmarkStart w:id="54" w:name="_PROCESSED_CHANGE__6e0f65f4_fffa_4787_a7"/>
      <w:bookmarkStart w:id="55" w:name="_PROCESSED_CHANGE__e77951a5_66a8_41d3_9b"/>
      <w:bookmarkStart w:id="56" w:name="_REV__39426821_9646_4ef9_bce4_4c0b0c601d"/>
      <w:bookmarkStart w:id="57" w:name="_STATUTE_SS__73a7fe46_7ef8_4a59_956b_acd"/>
      <w:bookmarkEnd w:id="49"/>
      <w:r>
        <w:rPr>
          <w:rFonts w:ascii="Arial" w:eastAsia="Arial" w:hAnsi="Arial" w:cs="Arial"/>
          <w:b/>
          <w:u w:val="single"/>
        </w:rPr>
        <w:t>1-A</w:t>
      </w:r>
      <w:bookmarkEnd w:id="53"/>
      <w:r>
        <w:rPr>
          <w:rFonts w:ascii="Arial" w:eastAsia="Arial" w:hAnsi="Arial" w:cs="Arial"/>
          <w:b/>
          <w:u w:val="single"/>
        </w:rPr>
        <w:t xml:space="preserve">.  </w:t>
      </w:r>
      <w:bookmarkStart w:id="58" w:name="_STATUTE_HEADNOTE__a16914aa_0e98_4a8e_8a"/>
      <w:r>
        <w:rPr>
          <w:rFonts w:ascii="Arial" w:eastAsia="Arial" w:hAnsi="Arial" w:cs="Arial"/>
          <w:b/>
          <w:u w:val="single"/>
        </w:rPr>
        <w:t xml:space="preserve">Abortion after viability. </w:t>
      </w:r>
      <w:r>
        <w:rPr>
          <w:rFonts w:ascii="Arial" w:eastAsia="Arial" w:hAnsi="Arial" w:cs="Arial"/>
          <w:u w:val="single"/>
        </w:rPr>
        <w:t xml:space="preserve"> </w:t>
      </w:r>
      <w:bookmarkStart w:id="59" w:name="_STATUTE_CONTENT__dedebba2_032d_49b9_a12"/>
      <w:bookmarkEnd w:id="58"/>
      <w:r>
        <w:rPr>
          <w:rFonts w:ascii="Arial" w:eastAsia="Arial" w:hAnsi="Arial" w:cs="Arial"/>
          <w:u w:val="single"/>
        </w:rPr>
        <w:t xml:space="preserve">After viability, an abortion may be performed only when it is necessary in the professional judgment of a physician licensed pursuant to Title 32, chapter 36 or 48. The physician shall apply the applicable standard </w:t>
      </w:r>
      <w:r>
        <w:rPr>
          <w:rFonts w:ascii="Arial" w:eastAsia="Arial" w:hAnsi="Arial" w:cs="Arial"/>
          <w:u w:val="single"/>
        </w:rPr>
        <w:t>of care in making a professional judgment under this subsection.</w:t>
      </w:r>
    </w:p>
    <w:p w:rsidR="006116A0" w:rsidP="006116A0">
      <w:pPr>
        <w:ind w:left="360" w:firstLine="360"/>
        <w:rPr>
          <w:rFonts w:ascii="Arial" w:eastAsia="Arial" w:hAnsi="Arial" w:cs="Arial"/>
        </w:rPr>
      </w:pPr>
      <w:bookmarkStart w:id="60" w:name="_BILL_SECTION__436559f3_5554_43ea_96d8_c"/>
      <w:bookmarkStart w:id="61" w:name="_BILL_SECTION_HEADER__d8c83d71_b352_4425"/>
      <w:bookmarkStart w:id="62" w:name="_PAR__12_66638444_4803_4b74_92dc_6fda285"/>
      <w:bookmarkEnd w:id="50"/>
      <w:bookmarkEnd w:id="51"/>
      <w:bookmarkEnd w:id="54"/>
      <w:bookmarkEnd w:id="55"/>
      <w:bookmarkEnd w:id="56"/>
      <w:bookmarkEnd w:id="57"/>
      <w:bookmarkEnd w:id="59"/>
      <w:r>
        <w:rPr>
          <w:rFonts w:ascii="Arial" w:eastAsia="Arial" w:hAnsi="Arial" w:cs="Arial"/>
          <w:b/>
          <w:sz w:val="24"/>
        </w:rPr>
        <w:t xml:space="preserve">Sec. </w:t>
      </w:r>
      <w:bookmarkStart w:id="63" w:name="_BILL_SECTION_NUMBER__360f9647_a5f8_4e20"/>
      <w:r>
        <w:rPr>
          <w:rFonts w:ascii="Arial" w:eastAsia="Arial" w:hAnsi="Arial" w:cs="Arial"/>
          <w:b/>
          <w:sz w:val="24"/>
        </w:rPr>
        <w:t>4</w:t>
      </w:r>
      <w:bookmarkEnd w:id="63"/>
      <w:r>
        <w:rPr>
          <w:rFonts w:ascii="Arial" w:eastAsia="Arial" w:hAnsi="Arial" w:cs="Arial"/>
          <w:b/>
          <w:sz w:val="24"/>
        </w:rPr>
        <w:t>.  22 MRSA §1598, sub-§3,</w:t>
      </w:r>
      <w:r>
        <w:rPr>
          <w:rFonts w:ascii="Arial" w:eastAsia="Arial" w:hAnsi="Arial" w:cs="Arial"/>
        </w:rPr>
        <w:t xml:space="preserve"> as amended by PL 2019, c. 262, §5, is further amended to read:</w:t>
      </w:r>
    </w:p>
    <w:p w:rsidR="006116A0" w:rsidP="006116A0">
      <w:pPr>
        <w:ind w:left="360" w:firstLine="360"/>
        <w:rPr>
          <w:rFonts w:ascii="Arial" w:eastAsia="Arial" w:hAnsi="Arial" w:cs="Arial"/>
        </w:rPr>
      </w:pPr>
      <w:bookmarkStart w:id="64" w:name="_STATUTE_NUMBER__607a6dbc_1bc0_4e27_bb2b"/>
      <w:bookmarkStart w:id="65" w:name="_PAR__13_cf3d0265_6165_4d68_9fba_8360fe4"/>
      <w:bookmarkStart w:id="66" w:name="_STATUTE_SS__ae6a6a96_c813_4e2a_a839_c56"/>
      <w:bookmarkEnd w:id="61"/>
      <w:bookmarkEnd w:id="62"/>
      <w:r>
        <w:rPr>
          <w:rFonts w:ascii="Arial" w:eastAsia="Arial" w:hAnsi="Arial" w:cs="Arial"/>
          <w:b/>
        </w:rPr>
        <w:t>3</w:t>
      </w:r>
      <w:bookmarkEnd w:id="64"/>
      <w:r>
        <w:rPr>
          <w:rFonts w:ascii="Arial" w:eastAsia="Arial" w:hAnsi="Arial" w:cs="Arial"/>
          <w:b/>
        </w:rPr>
        <w:t xml:space="preserve">.  </w:t>
      </w:r>
      <w:bookmarkStart w:id="67" w:name="_STATUTE_HEADNOTE__8f5018a8_e144_4c19_a4"/>
      <w:r>
        <w:rPr>
          <w:rFonts w:ascii="Arial" w:eastAsia="Arial" w:hAnsi="Arial" w:cs="Arial"/>
          <w:b/>
        </w:rPr>
        <w:t>Persons who may perform abortions</w:t>
      </w:r>
      <w:bookmarkStart w:id="68" w:name="_ENGROSSING_REV__a3231886_6df7_4047_9f16"/>
      <w:r>
        <w:rPr>
          <w:rFonts w:ascii="Arial" w:eastAsia="Arial" w:hAnsi="Arial" w:cs="Arial"/>
          <w:b/>
        </w:rPr>
        <w:t>; penalties</w:t>
      </w:r>
      <w:bookmarkEnd w:id="68"/>
      <w:r>
        <w:rPr>
          <w:rFonts w:ascii="Arial" w:eastAsia="Arial" w:hAnsi="Arial" w:cs="Arial"/>
          <w:b/>
        </w:rPr>
        <w:t>.</w:t>
      </w:r>
      <w:bookmarkEnd w:id="67"/>
      <w:r>
        <w:rPr>
          <w:rFonts w:ascii="Arial" w:eastAsia="Arial" w:hAnsi="Arial" w:cs="Arial"/>
          <w:b/>
        </w:rPr>
        <w:t xml:space="preserve"> </w:t>
      </w:r>
    </w:p>
    <w:p w:rsidR="006116A0" w:rsidP="006116A0">
      <w:pPr>
        <w:ind w:left="720"/>
        <w:rPr>
          <w:rFonts w:ascii="Arial" w:eastAsia="Arial" w:hAnsi="Arial" w:cs="Arial"/>
        </w:rPr>
      </w:pPr>
      <w:bookmarkStart w:id="69" w:name="_STATUTE_NUMBER__9a04d902_b1a9_4f45_aa99"/>
      <w:bookmarkStart w:id="70" w:name="_STATUTE_P__bfd0bc2e_861d_4e4f_aa6f_6080"/>
      <w:bookmarkStart w:id="71" w:name="_PAR__14_145a0440_e8f2_45a1_b54d_ef22ea3"/>
      <w:bookmarkEnd w:id="65"/>
      <w:r>
        <w:rPr>
          <w:rFonts w:ascii="Arial" w:eastAsia="Arial" w:hAnsi="Arial" w:cs="Arial"/>
        </w:rPr>
        <w:t>A</w:t>
      </w:r>
      <w:bookmarkEnd w:id="69"/>
      <w:r>
        <w:rPr>
          <w:rFonts w:ascii="Arial" w:eastAsia="Arial" w:hAnsi="Arial" w:cs="Arial"/>
        </w:rPr>
        <w:t xml:space="preserve">.  </w:t>
      </w:r>
      <w:bookmarkStart w:id="72" w:name="_STATUTE_CONTENT__1bf1aeaf_6d0a_45bf_bd9"/>
      <w:r>
        <w:rPr>
          <w:rFonts w:ascii="Arial" w:eastAsia="Arial" w:hAnsi="Arial" w:cs="Arial"/>
        </w:rPr>
        <w:t xml:space="preserve">Only a person licensed under </w:t>
      </w:r>
      <w:bookmarkStart w:id="73" w:name="_CROSS_REFERENCE__fb20958f_1902_458d_afa"/>
      <w:r>
        <w:rPr>
          <w:rFonts w:ascii="Arial" w:eastAsia="Arial" w:hAnsi="Arial" w:cs="Arial"/>
        </w:rPr>
        <w:t>Title 32, chapter 36</w:t>
      </w:r>
      <w:bookmarkEnd w:id="73"/>
      <w:r>
        <w:rPr>
          <w:rFonts w:ascii="Arial" w:eastAsia="Arial" w:hAnsi="Arial" w:cs="Arial"/>
        </w:rPr>
        <w:t xml:space="preserve"> or </w:t>
      </w:r>
      <w:bookmarkStart w:id="74" w:name="_CROSS_REFERENCE__da835672_67f7_45d4_bc0"/>
      <w:r>
        <w:rPr>
          <w:rFonts w:ascii="Arial" w:eastAsia="Arial" w:hAnsi="Arial" w:cs="Arial"/>
        </w:rPr>
        <w:t>48</w:t>
      </w:r>
      <w:bookmarkEnd w:id="74"/>
      <w:r>
        <w:rPr>
          <w:rFonts w:ascii="Arial" w:eastAsia="Arial" w:hAnsi="Arial" w:cs="Arial"/>
        </w:rPr>
        <w:t xml:space="preserve"> to practice in the State as an osteopathic or medical physician or physician assistant or a person licensed under </w:t>
      </w:r>
      <w:bookmarkStart w:id="75" w:name="_CROSS_REFERENCE__12817d33_7c4e_40b0_bae"/>
      <w:r>
        <w:rPr>
          <w:rFonts w:ascii="Arial" w:eastAsia="Arial" w:hAnsi="Arial" w:cs="Arial"/>
        </w:rPr>
        <w:t>Title 32, chapter 31</w:t>
      </w:r>
      <w:bookmarkEnd w:id="75"/>
      <w:r>
        <w:rPr>
          <w:rFonts w:ascii="Arial" w:eastAsia="Arial" w:hAnsi="Arial" w:cs="Arial"/>
        </w:rPr>
        <w:t xml:space="preserve"> to practice in the State as an advanced practice registered nurse may perform an abortion on another person.</w:t>
      </w:r>
      <w:bookmarkStart w:id="76" w:name="_ENGROSSING_REV__fb207ab7_7dca_49eb_9693"/>
      <w:bookmarkStart w:id="77" w:name="_REV__b3cd8656_cf21_43e4_b16f_00e9872ffc"/>
      <w:bookmarkStart w:id="78" w:name="_PROCESSED_CHANGE__b3a35d2e_53d1_459b_a2"/>
      <w:bookmarkStart w:id="79" w:name="_PROCESSED_CHANGE__1e59c72c_d4fb_4fca_84"/>
      <w:bookmarkStart w:id="80" w:name="_INSTRUCTION__47a6032b_fa71_4ca3_b095_f0"/>
      <w:bookmarkEnd w:id="7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Nothing in this paragraph limits the applicability of Title 32, section 3270 or any other civil or criminal law that may apply.</w:t>
      </w:r>
      <w:bookmarkEnd w:id="72"/>
      <w:bookmarkEnd w:id="77"/>
      <w:bookmarkEnd w:id="78"/>
      <w:bookmarkEnd w:id="79"/>
      <w:bookmarkEnd w:id="80"/>
    </w:p>
    <w:p w:rsidR="006116A0" w:rsidP="006116A0">
      <w:pPr>
        <w:ind w:left="720"/>
        <w:rPr>
          <w:rFonts w:ascii="Arial" w:eastAsia="Arial" w:hAnsi="Arial" w:cs="Arial"/>
        </w:rPr>
      </w:pPr>
      <w:bookmarkStart w:id="81" w:name="_STATUTE_NUMBER__e82301b0_3eaf_4ce0_9e85"/>
      <w:bookmarkStart w:id="82" w:name="_STATUTE_P__41068654_9fce_491d_bb05_8855"/>
      <w:bookmarkStart w:id="83" w:name="_PAR__15_66292484_c2b3_4107_bc2e_96e3717"/>
      <w:bookmarkEnd w:id="70"/>
      <w:bookmarkEnd w:id="71"/>
      <w:r>
        <w:rPr>
          <w:rFonts w:ascii="Arial" w:eastAsia="Arial" w:hAnsi="Arial" w:cs="Arial"/>
          <w:strike/>
        </w:rPr>
        <w:t>B</w:t>
      </w:r>
      <w:bookmarkEnd w:id="81"/>
      <w:r>
        <w:rPr>
          <w:rFonts w:ascii="Arial" w:eastAsia="Arial" w:hAnsi="Arial" w:cs="Arial"/>
          <w:strike/>
        </w:rPr>
        <w:t xml:space="preserve">.  </w:t>
      </w:r>
      <w:bookmarkStart w:id="84" w:name="_STATUTE_CONTENT__ac7011c0_1e29_4a97_a62"/>
      <w:r>
        <w:rPr>
          <w:rFonts w:ascii="Arial" w:eastAsia="Arial" w:hAnsi="Arial" w:cs="Arial"/>
          <w:strike/>
        </w:rPr>
        <w:t>Any person not so licensed who knowingly performs an abortion on another person or any person who knowingly assists a nonlicensed person to perform an abortion on another person is guilty of a Class C crime.</w:t>
      </w:r>
      <w:bookmarkEnd w:id="84"/>
    </w:p>
    <w:p w:rsidR="00000000" w:rsidP="006116A0">
      <w:pPr>
        <w:ind w:left="360" w:firstLine="360"/>
        <w:rPr>
          <w:rFonts w:ascii="Arial" w:eastAsia="Arial" w:hAnsi="Arial" w:cs="Arial"/>
        </w:rPr>
      </w:pPr>
      <w:bookmarkStart w:id="85" w:name="_BILL_SECTION_HEADER__64fb870d_8d43_40cd"/>
      <w:bookmarkStart w:id="86" w:name="_BILL_SECTION__590bc861_84a7_4f82_8ba3_9"/>
      <w:bookmarkStart w:id="87" w:name="_PAR__16_fc315ca4_7775_444b_bb7e_60150c0"/>
      <w:bookmarkEnd w:id="60"/>
      <w:bookmarkEnd w:id="66"/>
      <w:bookmarkEnd w:id="82"/>
      <w:bookmarkEnd w:id="83"/>
      <w:r>
        <w:rPr>
          <w:rFonts w:ascii="Arial" w:eastAsia="Arial" w:hAnsi="Arial" w:cs="Arial"/>
          <w:b/>
          <w:sz w:val="24"/>
        </w:rPr>
        <w:t xml:space="preserve">Sec. </w:t>
      </w:r>
      <w:bookmarkStart w:id="88" w:name="_BILL_SECTION_NUMBER__e591a89c_da9f_44cb"/>
      <w:r>
        <w:rPr>
          <w:rFonts w:ascii="Arial" w:eastAsia="Arial" w:hAnsi="Arial" w:cs="Arial"/>
          <w:b/>
          <w:sz w:val="24"/>
        </w:rPr>
        <w:t>5</w:t>
      </w:r>
      <w:bookmarkEnd w:id="88"/>
      <w:r>
        <w:rPr>
          <w:rFonts w:ascii="Arial" w:eastAsia="Arial" w:hAnsi="Arial" w:cs="Arial"/>
          <w:b/>
          <w:sz w:val="24"/>
        </w:rPr>
        <w:t>.  22 MRSA §1598, sub-§4,</w:t>
      </w:r>
      <w:r>
        <w:rPr>
          <w:rFonts w:ascii="Arial" w:eastAsia="Arial" w:hAnsi="Arial" w:cs="Arial"/>
        </w:rPr>
        <w:t xml:space="preserve"> as corrected by RR 2021, c. 2, Pt. B, §98, is repealed.</w:t>
      </w:r>
      <w:bookmarkEnd w:id="2"/>
      <w:bookmarkEnd w:id="6"/>
      <w:bookmarkEnd w:id="85"/>
      <w:bookmarkEnd w:id="86"/>
      <w:bookmarkEnd w:id="87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LR2454, item 3 - 131st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Improve Maine's Reproductive Privacy Laws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1619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1E2B09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116A0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