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Availability of Intranasal Naloxone in Community and Corrections Settings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1044 - L.D. 1428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the Availability of Intranasal Naloxone in Community and Corrections Settings</w:t>
      </w:r>
    </w:p>
    <w:p w:rsidR="00A9206E" w:rsidP="00A9206E">
      <w:pPr>
        <w:ind w:left="360"/>
        <w:rPr>
          <w:rFonts w:ascii="Arial" w:eastAsia="Arial" w:hAnsi="Arial" w:cs="Arial"/>
        </w:rPr>
      </w:pPr>
      <w:bookmarkStart w:id="0" w:name="_ENACTING_CLAUSE__adf1d622_2f23_4575_877"/>
      <w:bookmarkStart w:id="1" w:name="_PAR__1_13d89358_fa52_4b50_a2a5_8309390c"/>
      <w:bookmarkStart w:id="2" w:name="_DOC_BODY_CONTAINER__338e5131_8184_413b_"/>
      <w:r>
        <w:rPr>
          <w:rFonts w:ascii="Arial" w:eastAsia="Arial" w:hAnsi="Arial" w:cs="Arial"/>
          <w:b/>
        </w:rPr>
        <w:t>Be it enacted by the People of the State of Maine as follows:</w:t>
      </w:r>
    </w:p>
    <w:p w:rsidR="00A9206E" w:rsidP="00A9206E">
      <w:pPr>
        <w:ind w:left="360" w:firstLine="360"/>
        <w:rPr>
          <w:rFonts w:ascii="Arial" w:eastAsia="Arial" w:hAnsi="Arial" w:cs="Arial"/>
        </w:rPr>
      </w:pPr>
      <w:bookmarkStart w:id="3" w:name="_BILL_SECTION_HEADER__74930636_a761_4a03"/>
      <w:bookmarkStart w:id="4" w:name="_BILL_SECTION__b0be7afa_d11f_4625_b7b6_4"/>
      <w:bookmarkStart w:id="5" w:name="_INSTRUCTION__ae05d928_91af_435f_8b8e_a3"/>
      <w:bookmarkStart w:id="6" w:name="_DOC_BODY_CONTENT__d9b3eed3_6b4e_4ff6_9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d1e6f5e_166c_44b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§2353, sub-§1, ¶F</w:t>
      </w:r>
      <w:r>
        <w:rPr>
          <w:rFonts w:ascii="Arial" w:eastAsia="Arial" w:hAnsi="Arial" w:cs="Arial"/>
        </w:rPr>
        <w:t xml:space="preserve"> is enacted to read:</w:t>
      </w:r>
    </w:p>
    <w:p w:rsidR="00A9206E" w:rsidP="00A9206E">
      <w:pPr>
        <w:ind w:left="720"/>
        <w:rPr>
          <w:rFonts w:ascii="Arial" w:eastAsia="Arial" w:hAnsi="Arial" w:cs="Arial"/>
        </w:rPr>
      </w:pPr>
      <w:bookmarkStart w:id="8" w:name="_STATUTE_NUMBER__fa72c28f_d039_48a5_8e62"/>
      <w:bookmarkStart w:id="9" w:name="_STATUTE_P__8eb0165a_4eb3_40c3_b19f_db61"/>
      <w:bookmarkStart w:id="10" w:name="_REV__a5956043_bb00_4f52_beec_d690b41022"/>
      <w:bookmarkStart w:id="11" w:name="_PROCESSED_CHANGE__4da1aa89_7510_4600_b2"/>
      <w:bookmarkStart w:id="12" w:name="_PROCESSED_CHANGE__28057cd8_1495_47ba_84"/>
      <w:bookmarkStart w:id="13" w:name="_PROCESSED_CHANGE__1fc383ab_a736_4990_b6"/>
      <w:bookmarkStart w:id="14" w:name="_PROCESSED_CHANGE__1f117046_3150_4675_85"/>
      <w:bookmarkStart w:id="15" w:name="_PROCESSED_CHANGE__5fca36a7_a64a_4802_87"/>
      <w:bookmarkStart w:id="16" w:name="_PROCESSED_CHANGE__cb2240bd_ed5e_4e3c_9c"/>
      <w:bookmarkStart w:id="17" w:name="_PROCESSED_CHANGE__3417745f_688a_45ad_b9"/>
      <w:bookmarkEnd w:id="3"/>
      <w:r>
        <w:rPr>
          <w:rFonts w:ascii="Arial" w:eastAsia="Arial" w:hAnsi="Arial" w:cs="Arial"/>
          <w:u w:val="single"/>
        </w:rPr>
        <w:t>F</w:t>
      </w:r>
      <w:bookmarkEnd w:id="8"/>
      <w:r>
        <w:rPr>
          <w:rFonts w:ascii="Arial" w:eastAsia="Arial" w:hAnsi="Arial" w:cs="Arial"/>
          <w:u w:val="single"/>
        </w:rPr>
        <w:t xml:space="preserve">.  </w:t>
      </w:r>
      <w:bookmarkStart w:id="18" w:name="_STATUTE_CONTENT__8a0abba7_ffce_4c5b_a56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Corrections officer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person who is responsible for the custody or direct supervision of a person confined in a jail, prison or correctional facility pursuant to an order of a court or as a result of an arrest</w:t>
      </w:r>
      <w:r>
        <w:rPr>
          <w:rFonts w:ascii="Arial" w:eastAsia="Arial" w:hAnsi="Arial" w:cs="Arial"/>
          <w:u w:val="single"/>
        </w:rPr>
        <w:t>.</w:t>
      </w:r>
    </w:p>
    <w:p w:rsidR="00A9206E" w:rsidP="00A9206E">
      <w:pPr>
        <w:ind w:left="360" w:firstLine="360"/>
        <w:rPr>
          <w:rFonts w:ascii="Arial" w:eastAsia="Arial" w:hAnsi="Arial" w:cs="Arial"/>
        </w:rPr>
      </w:pPr>
      <w:bookmarkStart w:id="19" w:name="_BILL_SECTION_HEADER__60297fec_3712_4418"/>
      <w:bookmarkStart w:id="20" w:name="_BILL_SECTION__28519418_38ea_4609_a8b9_3"/>
      <w:bookmarkEnd w:id="4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1" w:name="_BILL_SECTION_NUMBER__d38418f7_6b81_4d20"/>
      <w:r>
        <w:rPr>
          <w:rFonts w:ascii="Arial" w:eastAsia="Arial" w:hAnsi="Arial" w:cs="Arial"/>
          <w:b/>
          <w:sz w:val="24"/>
        </w:rPr>
        <w:t>2</w:t>
      </w:r>
      <w:bookmarkEnd w:id="21"/>
      <w:r>
        <w:rPr>
          <w:rFonts w:ascii="Arial" w:eastAsia="Arial" w:hAnsi="Arial" w:cs="Arial"/>
          <w:b/>
          <w:sz w:val="24"/>
        </w:rPr>
        <w:t>.  22 MRSA §2353, sub-§3,</w:t>
      </w:r>
      <w:r>
        <w:rPr>
          <w:rFonts w:ascii="Arial" w:eastAsia="Arial" w:hAnsi="Arial" w:cs="Arial"/>
        </w:rPr>
        <w:t xml:space="preserve"> as amended by PL 2017, c. 220, §1, is further amended to read:</w:t>
      </w:r>
    </w:p>
    <w:p w:rsidR="00000000" w:rsidP="00A9206E">
      <w:pPr>
        <w:ind w:left="360" w:firstLine="360"/>
        <w:rPr>
          <w:rFonts w:ascii="Arial" w:eastAsia="Arial" w:hAnsi="Arial" w:cs="Arial"/>
        </w:rPr>
      </w:pPr>
      <w:bookmarkStart w:id="22" w:name="_STATUTE_NUMBER__bb858003_3ec8_4f45_95a3"/>
      <w:bookmarkStart w:id="23" w:name="_STATUTE_SS__bdb9535d_ac1e_46c1_87a1_36d"/>
      <w:bookmarkEnd w:id="19"/>
      <w:r>
        <w:rPr>
          <w:rFonts w:ascii="Arial" w:eastAsia="Arial" w:hAnsi="Arial" w:cs="Arial"/>
          <w:b/>
        </w:rPr>
        <w:t>3</w:t>
      </w:r>
      <w:bookmarkEnd w:id="22"/>
      <w:r>
        <w:rPr>
          <w:rFonts w:ascii="Arial" w:eastAsia="Arial" w:hAnsi="Arial" w:cs="Arial"/>
          <w:b/>
        </w:rPr>
        <w:t xml:space="preserve">.  </w:t>
      </w:r>
      <w:bookmarkStart w:id="24" w:name="_STATUTE_HEADNOTE__d1ad4e5c_eb30_4475_a8"/>
      <w:r>
        <w:rPr>
          <w:rFonts w:ascii="Arial" w:eastAsia="Arial" w:hAnsi="Arial" w:cs="Arial"/>
          <w:b/>
        </w:rPr>
        <w:t>Authorized administration</w:t>
      </w:r>
      <w:bookmarkStart w:id="25" w:name="_REV__cf89fd58_431d_4c2b_a859_a598d4457a"/>
      <w:bookmarkStart w:id="26" w:name="_PROCESSED_CHANGE__5421af82_20e9_468e_b1"/>
      <w:bookmarkStart w:id="27" w:name="_PROCESSED_CHANGE__5ae250c8_acf2_4b7c_a6"/>
      <w:bookmarkStart w:id="28" w:name="_PROCESSED_CHANGE__cf209941_b6b6_40d9_b2"/>
      <w:bookmarkStart w:id="29" w:name="_PROCESSED_CHANGE__4d675c7e_89b3_4a7b_9f"/>
      <w:bookmarkStart w:id="30" w:name="_PROCESSED_CHANGE__3cefc141_883f_41bc_b3"/>
      <w:bookmarkStart w:id="31" w:name="_PROCESSED_CHANGE__95375303_3862_464d_8d"/>
      <w:bookmarkStart w:id="32" w:name="_PROCESSED_CHANGE__da78c742_6b61_47aa_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dispensing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ascii="Arial" w:eastAsia="Arial" w:hAnsi="Arial" w:cs="Arial"/>
          <w:b/>
        </w:rPr>
        <w:t xml:space="preserve"> of naloxone hydrochloride by law enforcement officers, corrections officers and municipal firefighters.</w:t>
      </w:r>
      <w:bookmarkEnd w:id="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" w:name="_STATUTE_CONTENT__dc295c09_7d5c_4e77_8d6"/>
      <w:r>
        <w:rPr>
          <w:rFonts w:ascii="Arial" w:eastAsia="Arial" w:hAnsi="Arial" w:cs="Arial"/>
        </w:rPr>
        <w:t xml:space="preserve">A law enforcement agency as defined in </w:t>
      </w:r>
      <w:bookmarkStart w:id="34" w:name="_CROSS_REFERENCE__35466038_295c_4e33_b4c"/>
      <w:r>
        <w:rPr>
          <w:rFonts w:ascii="Arial" w:eastAsia="Arial" w:hAnsi="Arial" w:cs="Arial"/>
        </w:rPr>
        <w:t>Title 25, section 3701, subsection 1</w:t>
      </w:r>
      <w:bookmarkEnd w:id="34"/>
      <w:r>
        <w:rPr>
          <w:rFonts w:ascii="Arial" w:eastAsia="Arial" w:hAnsi="Arial" w:cs="Arial"/>
        </w:rPr>
        <w:t>, a regional or county jail,</w:t>
      </w:r>
      <w:bookmarkStart w:id="35" w:name="_REV__4e09cc7e_9399_488c_8c45_9bcb210dfc"/>
      <w:bookmarkStart w:id="36" w:name="_PROCESSED_CHANGE__00803af5_87bd_4858_91"/>
      <w:bookmarkStart w:id="37" w:name="_PROCESSED_CHANGE__b4a4040e_ea07_4721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prison,</w:t>
      </w:r>
      <w:bookmarkEnd w:id="35"/>
      <w:bookmarkEnd w:id="36"/>
      <w:bookmarkEnd w:id="37"/>
      <w:r>
        <w:rPr>
          <w:rFonts w:ascii="Arial" w:eastAsia="Arial" w:hAnsi="Arial" w:cs="Arial"/>
        </w:rPr>
        <w:t xml:space="preserve"> a correctional facility as defined in </w:t>
      </w:r>
      <w:bookmarkStart w:id="38" w:name="_CROSS_REFERENCE__e0fed9d2_69be_4552_88a"/>
      <w:r>
        <w:rPr>
          <w:rFonts w:ascii="Arial" w:eastAsia="Arial" w:hAnsi="Arial" w:cs="Arial"/>
        </w:rPr>
        <w:t>Title 34‑A, section 1001, subsection 6</w:t>
      </w:r>
      <w:bookmarkEnd w:id="38"/>
      <w:r>
        <w:rPr>
          <w:rFonts w:ascii="Arial" w:eastAsia="Arial" w:hAnsi="Arial" w:cs="Arial"/>
        </w:rPr>
        <w:t xml:space="preserve"> or a municipal fire department as defined in </w:t>
      </w:r>
      <w:bookmarkStart w:id="39" w:name="_CROSS_REFERENCE__9ca7384a_e7b7_44cb_bd0"/>
      <w:r>
        <w:rPr>
          <w:rFonts w:ascii="Arial" w:eastAsia="Arial" w:hAnsi="Arial" w:cs="Arial"/>
        </w:rPr>
        <w:t>Title 30‑A, section 3151, subsection 1</w:t>
      </w:r>
      <w:bookmarkEnd w:id="39"/>
      <w:r>
        <w:rPr>
          <w:rFonts w:ascii="Arial" w:eastAsia="Arial" w:hAnsi="Arial" w:cs="Arial"/>
        </w:rPr>
        <w:t xml:space="preserve"> is authorized to obtain a supply of naloxone hydrochloride to be administered</w:t>
      </w:r>
      <w:bookmarkStart w:id="40" w:name="_REV__978d43cd_db1c_4a42_a100_ba9df579fd"/>
      <w:bookmarkStart w:id="41" w:name="_PROCESSED_CHANGE__fb52b468_4d29_42e3_ae"/>
      <w:bookmarkStart w:id="42" w:name="_PROCESSED_CHANGE__f5c0614d_3ea5_4a95_bc"/>
      <w:bookmarkStart w:id="43" w:name="_PROCESSED_CHANGE__215159b0_73ec_4324_8b"/>
      <w:bookmarkStart w:id="44" w:name="_PROCESSED_CHANGE__b6c6fe77_621a_439f_a5"/>
      <w:bookmarkStart w:id="45" w:name="_PROCESSED_CHANGE__c0a044b1_fc13_42fe_99"/>
      <w:bookmarkStart w:id="46" w:name="_PROCESSED_CHANGE__b5c6cd39_42d3_432d_bf"/>
      <w:bookmarkStart w:id="47" w:name="_PROCESSED_CHANGE__15fcad6c_5d76_4852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dispensed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ascii="Arial" w:eastAsia="Arial" w:hAnsi="Arial" w:cs="Arial"/>
        </w:rPr>
        <w:t xml:space="preserve"> in accordance with this subsection.  A law enforcement officer as defined in </w:t>
      </w:r>
      <w:bookmarkStart w:id="48" w:name="_CROSS_REFERENCE__622ca517_2856_445f_bb0"/>
      <w:r>
        <w:rPr>
          <w:rFonts w:ascii="Arial" w:eastAsia="Arial" w:hAnsi="Arial" w:cs="Arial"/>
        </w:rPr>
        <w:t>Title 17‑A, section 2, subsection 17</w:t>
      </w:r>
      <w:bookmarkEnd w:id="48"/>
      <w:r>
        <w:rPr>
          <w:rFonts w:ascii="Arial" w:eastAsia="Arial" w:hAnsi="Arial" w:cs="Arial"/>
        </w:rPr>
        <w:t>, in accordance with policies adopted by the law enforcement agency, a corrections officer</w:t>
      </w:r>
      <w:bookmarkStart w:id="49" w:name="_REV__26479f3f_ddfe_41c9_b46b_ad7a375bf0"/>
      <w:bookmarkStart w:id="50" w:name="_PROCESSED_CHANGE__8f845f59_36c7_4260_b6"/>
      <w:bookmarkStart w:id="51" w:name="_PROCESSED_CHANGE__eb3f009b_9911_4ef7_af"/>
      <w:bookmarkStart w:id="52" w:name="_PROCESSED_CHANGE__ca5c92f8_f1f3_4de5_a0"/>
      <w:bookmarkStart w:id="53" w:name="_PROCESSED_CHANGE__479374e4_97d0_4983_94"/>
      <w:bookmarkStart w:id="54" w:name="_PROCESSED_CHANGE__6b3ee8d4_a519_4ca9_a5"/>
      <w:bookmarkStart w:id="55" w:name="_PROCESSED_CHANGE__87a689a2_6a02_4860_91"/>
      <w:bookmarkStart w:id="56" w:name="_PROCESSED_CHANGE__b69297fc_a5ed_4799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who possesses a current and valid certificate issued by the Board of Trustees of the Maine Criminal Justice Academy pursuant to </w:t>
      </w:r>
      <w:bookmarkStart w:id="57" w:name="_CROSS_REFERENCE__91b2375b_7272_425f_939"/>
      <w:r>
        <w:rPr>
          <w:rFonts w:ascii="Arial" w:eastAsia="Arial" w:hAnsi="Arial" w:cs="Arial"/>
          <w:strike/>
        </w:rPr>
        <w:t>Title 25, section 2803‑A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>
        <w:rPr>
          <w:rFonts w:ascii="Arial" w:eastAsia="Arial" w:hAnsi="Arial" w:cs="Arial"/>
        </w:rPr>
        <w:t>, in accordance with policies adopted by the jail</w:t>
      </w:r>
      <w:bookmarkStart w:id="58" w:name="_REV__4a522b42_91e9_4b31_b2ea_b9df90881e"/>
      <w:bookmarkStart w:id="59" w:name="_PROCESSED_CHANGE__f6bcbdb6_e673_4dcf_98"/>
      <w:bookmarkStart w:id="60" w:name="_PROCESSED_CHANGE__1f61c4b6_cb0e_46ed_a3"/>
      <w:bookmarkStart w:id="61" w:name="_PROCESSED_CHANGE__2a9c18fb_bbd4_4aab_bc"/>
      <w:bookmarkStart w:id="62" w:name="_PROCESSED_CHANGE__a81c3a39_153d_4d26_a9"/>
      <w:bookmarkStart w:id="63" w:name="_PROCESSED_CHANGE__3b6901e4_e7c6_488b_95"/>
      <w:r>
        <w:rPr>
          <w:rFonts w:ascii="Arial" w:eastAsia="Arial" w:hAnsi="Arial" w:cs="Arial"/>
          <w:u w:val="single"/>
        </w:rPr>
        <w:t>, prison</w:t>
      </w:r>
      <w:bookmarkEnd w:id="58"/>
      <w:bookmarkEnd w:id="59"/>
      <w:bookmarkEnd w:id="60"/>
      <w:bookmarkEnd w:id="61"/>
      <w:bookmarkEnd w:id="62"/>
      <w:bookmarkEnd w:id="63"/>
      <w:r>
        <w:rPr>
          <w:rFonts w:ascii="Arial" w:eastAsia="Arial" w:hAnsi="Arial" w:cs="Arial"/>
        </w:rPr>
        <w:t xml:space="preserve"> or correctional facility, and a municipal firefighter as defined in </w:t>
      </w:r>
      <w:bookmarkStart w:id="64" w:name="_CROSS_REFERENCE__50e485bf_ebb1_42d1_a99"/>
      <w:r>
        <w:rPr>
          <w:rFonts w:ascii="Arial" w:eastAsia="Arial" w:hAnsi="Arial" w:cs="Arial"/>
        </w:rPr>
        <w:t>Title 30‑A, section 3151, subsection 2</w:t>
      </w:r>
      <w:bookmarkEnd w:id="64"/>
      <w:r>
        <w:rPr>
          <w:rFonts w:ascii="Arial" w:eastAsia="Arial" w:hAnsi="Arial" w:cs="Arial"/>
        </w:rPr>
        <w:t>, in accordance with policies adopted by the municipality, may administer</w:t>
      </w:r>
      <w:bookmarkStart w:id="65" w:name="_REV__2345a0c1_0b9b_4ef0_8626_eee35587e9"/>
      <w:bookmarkStart w:id="66" w:name="_PROCESSED_CHANGE__550cee9c_1ea3_4730_b6"/>
      <w:bookmarkStart w:id="67" w:name="_PROCESSED_CHANGE__38cedcaf_158d_4de3_9b"/>
      <w:bookmarkStart w:id="68" w:name="_PROCESSED_CHANGE__f26c42d5_9f3e_4245_a4"/>
      <w:bookmarkStart w:id="69" w:name="_PROCESSED_CHANGE__103d2f62_498a_4c75_b6"/>
      <w:bookmarkStart w:id="70" w:name="_PROCESSED_CHANGE__a6799536_29a7_4325_95"/>
      <w:bookmarkStart w:id="71" w:name="_PROCESSED_CHANGE__3bebdbf1_5af1_4bf2_8e"/>
      <w:bookmarkStart w:id="72" w:name="_PROCESSED_CHANGE__06d97dc5_f400_49de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dispense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Fonts w:ascii="Arial" w:eastAsia="Arial" w:hAnsi="Arial" w:cs="Arial"/>
        </w:rPr>
        <w:t xml:space="preserve"> intranasal naloxone hydrochloride as clinically indicated if the</w:t>
      </w:r>
      <w:bookmarkStart w:id="73" w:name="_REV__14c718f3_ce1b_4e9d_bb9d_1eb74a82f3"/>
      <w:bookmarkStart w:id="74" w:name="_PROCESSED_CHANGE__ab375565_857e_475d_b8"/>
      <w:bookmarkStart w:id="75" w:name="_PROCESSED_CHANGE__98260572_7321_4481_84"/>
      <w:bookmarkStart w:id="76" w:name="_PROCESSED_CHANGE__e1b37b53_d39e_4446_a2"/>
      <w:bookmarkStart w:id="77" w:name="_PROCESSED_CHANGE__4fde2022_75df_4fdb_bb"/>
      <w:bookmarkStart w:id="78" w:name="_PROCESSED_CHANGE__d5bf5500_3d0f_4675_a0"/>
      <w:bookmarkStart w:id="79" w:name="_PROCESSED_CHANGE__7a9642bb_654f_46b5_8a"/>
      <w:bookmarkStart w:id="80" w:name="_PROCESSED_CHANGE__da2b901e_5281_43fa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law enforcement officer, corrections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ascii="Arial" w:eastAsia="Arial" w:hAnsi="Arial" w:cs="Arial"/>
        </w:rPr>
        <w:t xml:space="preserve"> officer or</w:t>
      </w:r>
      <w:bookmarkStart w:id="81" w:name="_REV__9749603d_a921_404c_8385_0e60bb41d8"/>
      <w:bookmarkStart w:id="82" w:name="_PROCESSED_CHANGE__b251e9dc_e935_42e0_8f"/>
      <w:bookmarkStart w:id="83" w:name="_PROCESSED_CHANGE__31ecde80_ba60_4842_a0"/>
      <w:bookmarkStart w:id="84" w:name="_PROCESSED_CHANGE__d1949ca4_7d56_4e10_b2"/>
      <w:bookmarkStart w:id="85" w:name="_PROCESSED_CHANGE__78db554c_e3ff_45dd_b4"/>
      <w:bookmarkStart w:id="86" w:name="_PROCESSED_CHANGE__e2c8b598_1b12_4d1f_90"/>
      <w:bookmarkStart w:id="87" w:name="_PROCESSED_CHANGE__e2046d8b_13ad_4960_8f"/>
      <w:bookmarkStart w:id="88" w:name="_PROCESSED_CHANGE__44730739_bb0e_4e88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r>
        <w:rPr>
          <w:rFonts w:ascii="Arial" w:eastAsia="Arial" w:hAnsi="Arial" w:cs="Arial"/>
        </w:rPr>
        <w:t xml:space="preserve"> firefighter has received medical training in accordance with protocols adopted by the Medical Direction and Practices Board established in </w:t>
      </w:r>
      <w:bookmarkStart w:id="89" w:name="_CROSS_REFERENCE__46e059d9_e740_486e_8b5"/>
      <w:r>
        <w:rPr>
          <w:rFonts w:ascii="Arial" w:eastAsia="Arial" w:hAnsi="Arial" w:cs="Arial"/>
        </w:rPr>
        <w:t>Title 32, section 83, subsection 16‑B</w:t>
      </w:r>
      <w:bookmarkEnd w:id="89"/>
      <w:r>
        <w:rPr>
          <w:rFonts w:ascii="Arial" w:eastAsia="Arial" w:hAnsi="Arial" w:cs="Arial"/>
        </w:rPr>
        <w:t>.  The Medical Direction and Practices Board shall establish medical training protocols for law enforcement officers, corrections officers and municipal firefighters pursuant to this subsection.</w:t>
      </w:r>
      <w:bookmarkEnd w:id="33"/>
      <w:bookmarkEnd w:id="2"/>
      <w:bookmarkEnd w:id="5"/>
      <w:bookmarkEnd w:id="6"/>
      <w:bookmarkEnd w:id="20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LR1626,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Availability of Intranasal Naloxone in Community and Corrections Settings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206E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