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Compensation to Individuals with Lived Experience Serving on Certain Advisory Boards, Commissions, Councils and Similar Groups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1024 - L.D. 1566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Compensation to Individuals with Lived Experience Serving on Certain Advisory Boards, Commissions, Councils and Similar Groups</w:t>
      </w:r>
    </w:p>
    <w:p w:rsidR="00D27306" w:rsidP="00D27306">
      <w:pPr>
        <w:ind w:left="360"/>
        <w:rPr>
          <w:rFonts w:ascii="Arial" w:eastAsia="Arial" w:hAnsi="Arial" w:cs="Arial"/>
        </w:rPr>
      </w:pPr>
      <w:bookmarkStart w:id="0" w:name="_ENACTING_CLAUSE__359c89bf_c700_46bd_800"/>
      <w:bookmarkStart w:id="1" w:name="_PAR__1_7f5070d7_bb95_44b8_b8c1_49e9e7a7"/>
      <w:bookmarkStart w:id="2" w:name="_DOC_BODY_CONTAINER__a463fd75_a2eb_4952_"/>
      <w:r>
        <w:rPr>
          <w:rFonts w:ascii="Arial" w:eastAsia="Arial" w:hAnsi="Arial" w:cs="Arial"/>
          <w:b/>
        </w:rPr>
        <w:t>Be it enacted by the People of the State of Maine as follows:</w:t>
      </w:r>
    </w:p>
    <w:p w:rsidR="00D27306" w:rsidP="00D27306">
      <w:pPr>
        <w:ind w:left="360" w:firstLine="360"/>
        <w:rPr>
          <w:rFonts w:ascii="Arial" w:eastAsia="Arial" w:hAnsi="Arial" w:cs="Arial"/>
        </w:rPr>
      </w:pPr>
      <w:bookmarkStart w:id="3" w:name="_BILL_SECTION_HEADER__91c02e87_ca66_4e18"/>
      <w:bookmarkStart w:id="4" w:name="_BILL_SECTION__5094ecbb_3c7c_41bd_b466_6"/>
      <w:bookmarkStart w:id="5" w:name="_INSTRUCTION__3b8959d6_7b85_46d1_86dc_87"/>
      <w:bookmarkStart w:id="6" w:name="_DOC_BODY_CONTENT__e6f92a22_2b86_4b73_a8"/>
      <w:bookmarkEnd w:id="0"/>
      <w:bookmarkEnd w:id="1"/>
      <w:r>
        <w:rPr>
          <w:rFonts w:ascii="Arial" w:eastAsia="Arial" w:hAnsi="Arial" w:cs="Arial"/>
          <w:b/>
          <w:sz w:val="24"/>
        </w:rPr>
        <w:t xml:space="preserve">Sec. </w:t>
      </w:r>
      <w:bookmarkStart w:id="7" w:name="_BILL_SECTION_NUMBER__267ec1e1_3115_47b2"/>
      <w:r>
        <w:rPr>
          <w:rFonts w:ascii="Arial" w:eastAsia="Arial" w:hAnsi="Arial" w:cs="Arial"/>
          <w:b/>
          <w:sz w:val="24"/>
        </w:rPr>
        <w:t>1</w:t>
      </w:r>
      <w:bookmarkEnd w:id="7"/>
      <w:r>
        <w:rPr>
          <w:rFonts w:ascii="Arial" w:eastAsia="Arial" w:hAnsi="Arial" w:cs="Arial"/>
          <w:b/>
          <w:sz w:val="24"/>
        </w:rPr>
        <w:t>.  5 MRSA §12002, sub-§3-B</w:t>
      </w:r>
      <w:r>
        <w:rPr>
          <w:rFonts w:ascii="Arial" w:eastAsia="Arial" w:hAnsi="Arial" w:cs="Arial"/>
        </w:rPr>
        <w:t xml:space="preserve"> is enacted to read:</w:t>
      </w:r>
    </w:p>
    <w:p w:rsidR="00D27306" w:rsidP="00D27306">
      <w:pPr>
        <w:ind w:left="360" w:firstLine="360"/>
        <w:rPr>
          <w:rFonts w:ascii="Arial" w:eastAsia="Arial" w:hAnsi="Arial" w:cs="Arial"/>
        </w:rPr>
      </w:pPr>
      <w:bookmarkStart w:id="8" w:name="_STATUTE_NUMBER__52cc8ba0_21b6_4e80_8ca1"/>
      <w:bookmarkStart w:id="9" w:name="_PROCESSED_CHANGE__023485dc_183d_42e6_82"/>
      <w:bookmarkStart w:id="10" w:name="_REV__dc59c2dc_abbc_4185_8fa9_b85c19a8d2"/>
      <w:bookmarkStart w:id="11" w:name="_STATUTE_SS__3a8f6a84_092b_460a_b35b_a6b"/>
      <w:bookmarkEnd w:id="3"/>
      <w:r>
        <w:rPr>
          <w:rFonts w:ascii="Arial" w:eastAsia="Arial" w:hAnsi="Arial" w:cs="Arial"/>
          <w:b/>
          <w:u w:val="single"/>
        </w:rPr>
        <w:t>3-B</w:t>
      </w:r>
      <w:bookmarkEnd w:id="8"/>
      <w:r>
        <w:rPr>
          <w:rFonts w:ascii="Arial" w:eastAsia="Arial" w:hAnsi="Arial" w:cs="Arial"/>
          <w:b/>
          <w:u w:val="single"/>
        </w:rPr>
        <w:t xml:space="preserve">.  </w:t>
      </w:r>
      <w:bookmarkStart w:id="12" w:name="_STATUTE_HEADNOTE__98a66a19_14bb_4df4_ba"/>
      <w:r>
        <w:rPr>
          <w:rFonts w:ascii="Arial" w:eastAsia="Arial" w:hAnsi="Arial" w:cs="Arial"/>
          <w:b/>
          <w:u w:val="single"/>
        </w:rPr>
        <w:t xml:space="preserve">Member representing lived experience. </w:t>
      </w:r>
      <w:r>
        <w:rPr>
          <w:rFonts w:ascii="Arial" w:eastAsia="Arial" w:hAnsi="Arial" w:cs="Arial"/>
          <w:u w:val="single"/>
        </w:rPr>
        <w:t xml:space="preserve"> </w:t>
      </w:r>
      <w:bookmarkStart w:id="13" w:name="_STATUTE_CONTENT__11907e1d_af3e_4a6b_ba8"/>
      <w:bookmarkEnd w:id="12"/>
      <w:r>
        <w:rPr>
          <w:rFonts w:ascii="Arial" w:eastAsia="Arial" w:hAnsi="Arial" w:cs="Arial"/>
          <w:u w:val="single"/>
        </w:rPr>
        <w:t>"Member representing lived experience" means a board member serving on a board established in section 12004-I who has first-hand knowledge or direct experience related to the content, subject matter, responsibilities or authority of the board that helps increase equity in the representation of perspectives and backgrounds of members</w:t>
      </w:r>
      <w:r>
        <w:rPr>
          <w:rFonts w:ascii="Arial" w:eastAsia="Arial" w:hAnsi="Arial" w:cs="Arial"/>
          <w:u w:val="single"/>
        </w:rPr>
        <w:t>;</w:t>
      </w:r>
      <w:r>
        <w:rPr>
          <w:rFonts w:ascii="Arial" w:eastAsia="Arial" w:hAnsi="Arial" w:cs="Arial"/>
          <w:u w:val="single"/>
        </w:rPr>
        <w:t xml:space="preserve"> is not otherwise compensated for the member's time serving on the board by the member's employer or the entity the member represents</w:t>
      </w:r>
      <w:r>
        <w:rPr>
          <w:rFonts w:ascii="Arial" w:eastAsia="Arial" w:hAnsi="Arial" w:cs="Arial"/>
          <w:u w:val="single"/>
        </w:rPr>
        <w:t>; and is</w:t>
      </w:r>
      <w:r>
        <w:rPr>
          <w:rFonts w:ascii="Arial" w:eastAsia="Arial" w:hAnsi="Arial" w:cs="Arial"/>
          <w:u w:val="single"/>
        </w:rPr>
        <w:t xml:space="preserve"> explicitly identified </w:t>
      </w:r>
      <w:r>
        <w:rPr>
          <w:rFonts w:ascii="Arial" w:eastAsia="Arial" w:hAnsi="Arial" w:cs="Arial"/>
          <w:u w:val="single"/>
        </w:rPr>
        <w:t>as a member representing lived experience</w:t>
      </w:r>
      <w:r>
        <w:rPr>
          <w:rFonts w:ascii="Arial" w:eastAsia="Arial" w:hAnsi="Arial" w:cs="Arial"/>
          <w:u w:val="single"/>
        </w:rPr>
        <w:t xml:space="preserve"> in the statutory language establishing the member's position as a member of a board.</w:t>
      </w:r>
    </w:p>
    <w:p w:rsidR="00D27306" w:rsidP="00D27306">
      <w:pPr>
        <w:ind w:left="360" w:firstLine="360"/>
        <w:rPr>
          <w:rFonts w:ascii="Arial" w:eastAsia="Arial" w:hAnsi="Arial" w:cs="Arial"/>
        </w:rPr>
      </w:pPr>
      <w:bookmarkStart w:id="14" w:name="_BILL_SECTION__1b071c94_7064_4f72_8f49_e"/>
      <w:bookmarkStart w:id="15" w:name="_BILL_SECTION_HEADER__f25e608b_8ec6_436b"/>
      <w:bookmarkStart w:id="16" w:name="_PAR__4_c74d5c46_f5fd_40a8_9f4f_1e8a2794"/>
      <w:bookmarkEnd w:id="4"/>
      <w:bookmarkEnd w:id="5"/>
      <w:bookmarkEnd w:id="9"/>
      <w:bookmarkEnd w:id="10"/>
      <w:bookmarkEnd w:id="11"/>
      <w:bookmarkEnd w:id="13"/>
      <w:r>
        <w:rPr>
          <w:rFonts w:ascii="Arial" w:eastAsia="Arial" w:hAnsi="Arial" w:cs="Arial"/>
          <w:b/>
          <w:sz w:val="24"/>
        </w:rPr>
        <w:t xml:space="preserve">Sec. </w:t>
      </w:r>
      <w:bookmarkStart w:id="17" w:name="_BILL_SECTION_NUMBER__70a7c04c_87d2_4aa5"/>
      <w:r>
        <w:rPr>
          <w:rFonts w:ascii="Arial" w:eastAsia="Arial" w:hAnsi="Arial" w:cs="Arial"/>
          <w:b/>
          <w:sz w:val="24"/>
        </w:rPr>
        <w:t>2</w:t>
      </w:r>
      <w:bookmarkEnd w:id="17"/>
      <w:r>
        <w:rPr>
          <w:rFonts w:ascii="Arial" w:eastAsia="Arial" w:hAnsi="Arial" w:cs="Arial"/>
          <w:b/>
          <w:sz w:val="24"/>
        </w:rPr>
        <w:t>.  5 MRSA §12002-B, first ¶,</w:t>
      </w:r>
      <w:r>
        <w:rPr>
          <w:rFonts w:ascii="Arial" w:eastAsia="Arial" w:hAnsi="Arial" w:cs="Arial"/>
        </w:rPr>
        <w:t xml:space="preserve"> as amended by PL 1989, c. 503, Pt. B, §26, is further amended to read:</w:t>
      </w:r>
    </w:p>
    <w:p w:rsidR="00D27306" w:rsidP="00D27306">
      <w:pPr>
        <w:ind w:left="360" w:firstLine="360"/>
        <w:rPr>
          <w:rFonts w:ascii="Arial" w:eastAsia="Arial" w:hAnsi="Arial" w:cs="Arial"/>
        </w:rPr>
      </w:pPr>
      <w:bookmarkStart w:id="18" w:name="_STATUTE_CONTENT__ef14c57f_1034_4f83_86b"/>
      <w:bookmarkStart w:id="19" w:name="_STATUTE_P__aaad29eb_a173_44df_b26e_54e2"/>
      <w:bookmarkStart w:id="20" w:name="_PAR__5_1f7b94f3_3936_4d17_aa68_d0b844fe"/>
      <w:bookmarkEnd w:id="15"/>
      <w:bookmarkEnd w:id="16"/>
      <w:r>
        <w:rPr>
          <w:rFonts w:ascii="Arial" w:eastAsia="Arial" w:hAnsi="Arial" w:cs="Arial"/>
        </w:rPr>
        <w:t xml:space="preserve">Members of boards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paid a legislative per diem, another specified daily rate of compensation, a salary, expenses only or no compensation, as established for each board in </w:t>
      </w:r>
      <w:bookmarkStart w:id="21" w:name="_CROSS_REFERENCE__e249b836_137b_41cc_973"/>
      <w:r>
        <w:rPr>
          <w:rFonts w:ascii="Arial" w:eastAsia="Arial" w:hAnsi="Arial" w:cs="Arial"/>
        </w:rPr>
        <w:t>sections 12004‑A</w:t>
      </w:r>
      <w:bookmarkEnd w:id="21"/>
      <w:r>
        <w:rPr>
          <w:rFonts w:ascii="Arial" w:eastAsia="Arial" w:hAnsi="Arial" w:cs="Arial"/>
        </w:rPr>
        <w:t xml:space="preserve"> to </w:t>
      </w:r>
      <w:bookmarkStart w:id="22" w:name="_CROSS_REFERENCE__fa0d9673_b023_46fa_8ea"/>
      <w:r>
        <w:rPr>
          <w:rFonts w:ascii="Arial" w:eastAsia="Arial" w:hAnsi="Arial" w:cs="Arial"/>
        </w:rPr>
        <w:t>12004‑L</w:t>
      </w:r>
      <w:bookmarkEnd w:id="22"/>
      <w:r>
        <w:rPr>
          <w:rFonts w:ascii="Arial" w:eastAsia="Arial" w:hAnsi="Arial" w:cs="Arial"/>
        </w:rPr>
        <w:t xml:space="preserve">.  Any board for which a legislative per diem, another specified daily rate of compensation or a salary is specified </w:t>
      </w:r>
      <w:r>
        <w:rPr>
          <w:rFonts w:ascii="Arial" w:eastAsia="Arial" w:hAnsi="Arial" w:cs="Arial"/>
          <w:strike/>
        </w:rPr>
        <w:t>shall</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also </w:t>
      </w:r>
      <w:r>
        <w:rPr>
          <w:rFonts w:ascii="Arial" w:eastAsia="Arial" w:hAnsi="Arial" w:cs="Arial"/>
          <w:strike/>
        </w:rPr>
        <w:t>be</w:t>
      </w:r>
      <w:r>
        <w:rPr>
          <w:rFonts w:ascii="Arial" w:eastAsia="Arial" w:hAnsi="Arial" w:cs="Arial"/>
        </w:rPr>
        <w:t xml:space="preserve"> authorized to receive expenses as provided in </w:t>
      </w:r>
      <w:bookmarkStart w:id="23" w:name="_CROSS_REFERENCE__f398d908_905c_4c1c_b46"/>
      <w:r>
        <w:rPr>
          <w:rFonts w:ascii="Arial" w:eastAsia="Arial" w:hAnsi="Arial" w:cs="Arial"/>
        </w:rPr>
        <w:t>section 12002‑A</w:t>
      </w:r>
      <w:bookmarkEnd w:id="23"/>
      <w:r>
        <w:rPr>
          <w:rFonts w:ascii="Arial" w:eastAsia="Arial" w:hAnsi="Arial" w:cs="Arial"/>
        </w:rPr>
        <w:t xml:space="preserve">.  If the rate of compensation specifies expenses only, the member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receive expenses as provided in </w:t>
      </w:r>
      <w:bookmarkStart w:id="24" w:name="_CROSS_REFERENCE__65171cfc_a8ca_4d9d_827"/>
      <w:r>
        <w:rPr>
          <w:rFonts w:ascii="Arial" w:eastAsia="Arial" w:hAnsi="Arial" w:cs="Arial"/>
        </w:rPr>
        <w:t>section 12002‑A</w:t>
      </w:r>
      <w:bookmarkEnd w:id="24"/>
      <w:r>
        <w:rPr>
          <w:rFonts w:ascii="Arial" w:eastAsia="Arial" w:hAnsi="Arial" w:cs="Arial"/>
        </w:rPr>
        <w:t xml:space="preserve">.  If the rate of compensation specifies "not authorized," the member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 not</w:t>
      </w:r>
      <w:r>
        <w:rPr>
          <w:rFonts w:ascii="Arial" w:eastAsia="Arial" w:hAnsi="Arial" w:cs="Arial"/>
        </w:rPr>
        <w:t xml:space="preserve"> receive </w:t>
      </w:r>
      <w:r>
        <w:rPr>
          <w:rFonts w:ascii="Arial" w:eastAsia="Arial" w:hAnsi="Arial" w:cs="Arial"/>
          <w:strike/>
        </w:rPr>
        <w:t>no</w:t>
      </w:r>
      <w:r>
        <w:rPr>
          <w:rFonts w:ascii="Arial" w:eastAsia="Arial" w:hAnsi="Arial" w:cs="Arial"/>
        </w:rPr>
        <w:t xml:space="preserve"> compensation or expenses</w:t>
      </w:r>
      <w:r w:rsidRPr="00265C09">
        <w:rPr>
          <w:rFonts w:ascii="Arial" w:eastAsia="Arial" w:hAnsi="Arial" w:cs="Arial"/>
        </w:rPr>
        <w:t xml:space="preserve"> </w:t>
      </w:r>
      <w:r>
        <w:rPr>
          <w:rFonts w:ascii="Arial" w:eastAsia="Arial" w:hAnsi="Arial" w:cs="Arial"/>
          <w:u w:val="single"/>
        </w:rPr>
        <w:t xml:space="preserve">except as </w:t>
      </w:r>
      <w:r>
        <w:rPr>
          <w:rFonts w:ascii="Arial" w:eastAsia="Arial" w:hAnsi="Arial" w:cs="Arial"/>
          <w:u w:val="single"/>
        </w:rPr>
        <w:t>authorized or allowed</w:t>
      </w:r>
      <w:r>
        <w:rPr>
          <w:rFonts w:ascii="Arial" w:eastAsia="Arial" w:hAnsi="Arial" w:cs="Arial"/>
          <w:u w:val="single"/>
        </w:rPr>
        <w:t xml:space="preserve"> by subsection 3</w:t>
      </w:r>
      <w:r>
        <w:rPr>
          <w:rFonts w:ascii="Arial" w:eastAsia="Arial" w:hAnsi="Arial" w:cs="Arial"/>
        </w:rPr>
        <w:t>.</w:t>
      </w:r>
      <w:bookmarkEnd w:id="18"/>
    </w:p>
    <w:p w:rsidR="00D27306" w:rsidP="00D27306">
      <w:pPr>
        <w:ind w:left="360" w:firstLine="360"/>
        <w:rPr>
          <w:rFonts w:ascii="Arial" w:eastAsia="Arial" w:hAnsi="Arial" w:cs="Arial"/>
        </w:rPr>
      </w:pPr>
      <w:bookmarkStart w:id="25" w:name="_BILL_SECTION_HEADER__3b499ffa_d510_4c99"/>
      <w:bookmarkStart w:id="26" w:name="_PAR__6_b3d34ea2_40d0_4d0a_bf03_d64e6f09"/>
      <w:bookmarkStart w:id="27" w:name="_BILL_SECTION__43cb53b4_b590_45c5_a040_4"/>
      <w:bookmarkEnd w:id="14"/>
      <w:bookmarkEnd w:id="19"/>
      <w:bookmarkEnd w:id="20"/>
      <w:r>
        <w:rPr>
          <w:rFonts w:ascii="Arial" w:eastAsia="Arial" w:hAnsi="Arial" w:cs="Arial"/>
          <w:b/>
          <w:sz w:val="24"/>
        </w:rPr>
        <w:t xml:space="preserve">Sec. </w:t>
      </w:r>
      <w:bookmarkStart w:id="28" w:name="_BILL_SECTION_NUMBER__904ef70c_ac4e_482c"/>
      <w:r>
        <w:rPr>
          <w:rFonts w:ascii="Arial" w:eastAsia="Arial" w:hAnsi="Arial" w:cs="Arial"/>
          <w:b/>
          <w:sz w:val="24"/>
        </w:rPr>
        <w:t>3</w:t>
      </w:r>
      <w:bookmarkEnd w:id="28"/>
      <w:r>
        <w:rPr>
          <w:rFonts w:ascii="Arial" w:eastAsia="Arial" w:hAnsi="Arial" w:cs="Arial"/>
          <w:b/>
          <w:sz w:val="24"/>
        </w:rPr>
        <w:t>.  5 MRSA §12002-B, sub-§3</w:t>
      </w:r>
      <w:r>
        <w:rPr>
          <w:rFonts w:ascii="Arial" w:eastAsia="Arial" w:hAnsi="Arial" w:cs="Arial"/>
        </w:rPr>
        <w:t xml:space="preserve"> is enacted to read:</w:t>
      </w:r>
    </w:p>
    <w:p w:rsidR="00D27306" w:rsidP="00D27306">
      <w:pPr>
        <w:ind w:left="360" w:firstLine="360"/>
        <w:rPr>
          <w:rFonts w:ascii="Arial" w:eastAsia="Arial" w:hAnsi="Arial" w:cs="Arial"/>
        </w:rPr>
      </w:pPr>
      <w:bookmarkStart w:id="29" w:name="_STATUTE_NUMBER__957733bd_eba7_4dab_9114"/>
      <w:bookmarkStart w:id="30" w:name="_STATUTE_SS__f4f8a98a_41b1_4dad_bc77_04c"/>
      <w:bookmarkStart w:id="31" w:name="_PAR__7_b06b4c97_d46e_4e9d_8a65_835b1170"/>
      <w:bookmarkEnd w:id="25"/>
      <w:bookmarkEnd w:id="26"/>
      <w:r>
        <w:rPr>
          <w:rFonts w:ascii="Arial" w:eastAsia="Arial" w:hAnsi="Arial" w:cs="Arial"/>
          <w:b/>
          <w:u w:val="single"/>
        </w:rPr>
        <w:t>3</w:t>
      </w:r>
      <w:bookmarkEnd w:id="29"/>
      <w:r>
        <w:rPr>
          <w:rFonts w:ascii="Arial" w:eastAsia="Arial" w:hAnsi="Arial" w:cs="Arial"/>
          <w:b/>
          <w:u w:val="single"/>
        </w:rPr>
        <w:t xml:space="preserve">.  </w:t>
      </w:r>
      <w:bookmarkStart w:id="32" w:name="_STATUTE_HEADNOTE__d70ae4e8_145a_4762_ab"/>
      <w:r>
        <w:rPr>
          <w:rFonts w:ascii="Arial" w:eastAsia="Arial" w:hAnsi="Arial" w:cs="Arial"/>
          <w:b/>
          <w:u w:val="single"/>
        </w:rPr>
        <w:t xml:space="preserve">Lived experience compensation. </w:t>
      </w:r>
      <w:r>
        <w:rPr>
          <w:rFonts w:ascii="Arial" w:eastAsia="Arial" w:hAnsi="Arial" w:cs="Arial"/>
          <w:u w:val="single"/>
        </w:rPr>
        <w:t xml:space="preserve"> </w:t>
      </w:r>
      <w:bookmarkStart w:id="33" w:name="_STATUTE_CONTENT__3d1406b7_b3e9_4da3_9e2"/>
      <w:bookmarkEnd w:id="32"/>
      <w:r>
        <w:rPr>
          <w:rFonts w:ascii="Arial" w:eastAsia="Arial" w:hAnsi="Arial" w:cs="Arial"/>
          <w:u w:val="single"/>
        </w:rPr>
        <w:t xml:space="preserve">Notwithstanding any </w:t>
      </w:r>
      <w:r>
        <w:rPr>
          <w:rFonts w:ascii="Arial" w:eastAsia="Arial" w:hAnsi="Arial" w:cs="Arial"/>
          <w:u w:val="single"/>
        </w:rPr>
        <w:t>provision</w:t>
      </w:r>
      <w:r>
        <w:rPr>
          <w:rFonts w:ascii="Arial" w:eastAsia="Arial" w:hAnsi="Arial" w:cs="Arial"/>
          <w:u w:val="single"/>
        </w:rPr>
        <w:t xml:space="preserve"> of law</w:t>
      </w:r>
      <w:r>
        <w:rPr>
          <w:rFonts w:ascii="Arial" w:eastAsia="Arial" w:hAnsi="Arial" w:cs="Arial"/>
          <w:u w:val="single"/>
        </w:rPr>
        <w:t xml:space="preserve"> to the contrary</w:t>
      </w:r>
      <w:r>
        <w:rPr>
          <w:rFonts w:ascii="Arial" w:eastAsia="Arial" w:hAnsi="Arial" w:cs="Arial"/>
          <w:u w:val="single"/>
        </w:rPr>
        <w:t xml:space="preserve">, beginning October 1, 2025, a member representing lived experience who is serving on </w:t>
      </w:r>
      <w:r>
        <w:rPr>
          <w:rFonts w:ascii="Arial" w:eastAsia="Arial" w:hAnsi="Arial" w:cs="Arial"/>
          <w:u w:val="single"/>
        </w:rPr>
        <w:t>a</w:t>
      </w:r>
      <w:r>
        <w:rPr>
          <w:rFonts w:ascii="Arial" w:eastAsia="Arial" w:hAnsi="Arial" w:cs="Arial"/>
          <w:u w:val="single"/>
        </w:rPr>
        <w:t xml:space="preserve"> board established in section 12004-I and is not otherwise compensated for </w:t>
      </w:r>
      <w:r>
        <w:rPr>
          <w:rFonts w:ascii="Arial" w:eastAsia="Arial" w:hAnsi="Arial" w:cs="Arial"/>
          <w:u w:val="single"/>
        </w:rPr>
        <w:t xml:space="preserve">the member's </w:t>
      </w:r>
      <w:r>
        <w:rPr>
          <w:rFonts w:ascii="Arial" w:eastAsia="Arial" w:hAnsi="Arial" w:cs="Arial"/>
          <w:u w:val="single"/>
        </w:rPr>
        <w:t xml:space="preserve">time serving on the board by </w:t>
      </w:r>
      <w:r>
        <w:rPr>
          <w:rFonts w:ascii="Arial" w:eastAsia="Arial" w:hAnsi="Arial" w:cs="Arial"/>
          <w:u w:val="single"/>
        </w:rPr>
        <w:t>the member's</w:t>
      </w:r>
      <w:r>
        <w:rPr>
          <w:rFonts w:ascii="Arial" w:eastAsia="Arial" w:hAnsi="Arial" w:cs="Arial"/>
          <w:u w:val="single"/>
        </w:rPr>
        <w:t xml:space="preserve"> employer or the entity </w:t>
      </w:r>
      <w:r>
        <w:rPr>
          <w:rFonts w:ascii="Arial" w:eastAsia="Arial" w:hAnsi="Arial" w:cs="Arial"/>
          <w:u w:val="single"/>
        </w:rPr>
        <w:t>the member represents</w:t>
      </w:r>
      <w:r>
        <w:rPr>
          <w:rFonts w:ascii="Arial" w:eastAsia="Arial" w:hAnsi="Arial" w:cs="Arial"/>
          <w:u w:val="single"/>
        </w:rPr>
        <w:t xml:space="preserve"> may be compensated in an amount not to exceed the legislative per diem for </w:t>
      </w:r>
      <w:r>
        <w:rPr>
          <w:rFonts w:ascii="Arial" w:eastAsia="Arial" w:hAnsi="Arial" w:cs="Arial"/>
          <w:u w:val="single"/>
        </w:rPr>
        <w:t xml:space="preserve">the member's </w:t>
      </w:r>
      <w:r>
        <w:rPr>
          <w:rFonts w:ascii="Arial" w:eastAsia="Arial" w:hAnsi="Arial" w:cs="Arial"/>
          <w:u w:val="single"/>
        </w:rPr>
        <w:t>time and reimbursed for expenses, including but not limited to meals and refreshments provided during the meeting of the board, child</w:t>
      </w:r>
      <w:r>
        <w:rPr>
          <w:rFonts w:ascii="Arial" w:eastAsia="Arial" w:hAnsi="Arial" w:cs="Arial"/>
          <w:u w:val="single"/>
        </w:rPr>
        <w:t xml:space="preserve"> </w:t>
      </w:r>
      <w:r>
        <w:rPr>
          <w:rFonts w:ascii="Arial" w:eastAsia="Arial" w:hAnsi="Arial" w:cs="Arial"/>
          <w:u w:val="single"/>
        </w:rPr>
        <w:t>care and travel, to the extent that the department or agency of State Government with which the board is associated has sufficient money in the budget of the department or agency to provide the compensation and reimburse the expenses. The associated department or agency shall determine the amount and manner of compensation provided to members of the board.</w:t>
      </w:r>
      <w:bookmarkStart w:id="34" w:name="_ENGROSSING_REV__86567de5_a9c9_4032_89e3"/>
      <w:bookmarkEnd w:id="34"/>
      <w:r>
        <w:rPr>
          <w:rFonts w:ascii="Arial" w:eastAsia="Arial" w:hAnsi="Arial" w:cs="Arial"/>
          <w:u w:val="single"/>
        </w:rPr>
        <w:t xml:space="preserve">  </w:t>
      </w:r>
      <w:bookmarkStart w:id="35" w:name="_REV__0f98f71e_b378_4128_a73a_0f91c54d4e"/>
      <w:bookmarkStart w:id="36" w:name="_PROCESSED_CHANGE__beb0cc5d_9375_4c28_80"/>
      <w:bookmarkStart w:id="37" w:name="_PROCESSED_CHANGE__1ea5a546_c883_460d_a1"/>
      <w:bookmarkStart w:id="38" w:name="_PROCESSED_CHANGE__991f9feb_86ad_4c9d_8a"/>
      <w:bookmarkStart w:id="39" w:name="_PROCESSED_CHANGE__2f97f67a_0bef_4337_a1"/>
      <w:bookmarkStart w:id="40" w:name="_INSTRUCTION__bebe3951_7640_44b3_9ba5_87"/>
      <w:r>
        <w:rPr>
          <w:rFonts w:ascii="Arial" w:eastAsia="Arial" w:hAnsi="Arial" w:cs="Arial"/>
          <w:u w:val="single"/>
        </w:rPr>
        <w:t xml:space="preserve">If the department or agency with which the board is associated does not have sufficient money in the budget of the department or agency to provide compensation and reimburse expenses, a member </w:t>
      </w:r>
      <w:r>
        <w:rPr>
          <w:rFonts w:ascii="Arial" w:eastAsia="Arial" w:hAnsi="Arial" w:cs="Arial"/>
          <w:u w:val="single"/>
        </w:rPr>
        <w:t>representing</w:t>
      </w:r>
      <w:r>
        <w:rPr>
          <w:rFonts w:ascii="Arial" w:eastAsia="Arial" w:hAnsi="Arial" w:cs="Arial"/>
          <w:u w:val="single"/>
        </w:rPr>
        <w:t xml:space="preserve"> lived experience or the board with which the member is associated may apply for compensation pursuant to subsection 4.</w:t>
      </w:r>
      <w:bookmarkEnd w:id="35"/>
      <w:bookmarkEnd w:id="36"/>
      <w:bookmarkEnd w:id="37"/>
      <w:bookmarkEnd w:id="38"/>
      <w:bookmarkEnd w:id="39"/>
      <w:bookmarkEnd w:id="40"/>
    </w:p>
    <w:p w:rsidR="00D27306" w:rsidP="00D27306">
      <w:pPr>
        <w:ind w:left="360" w:firstLine="360"/>
        <w:rPr>
          <w:rFonts w:ascii="Arial" w:eastAsia="Arial" w:hAnsi="Arial" w:cs="Arial"/>
        </w:rPr>
      </w:pPr>
      <w:bookmarkStart w:id="41" w:name="_BILL_SECTION_HEADER__028e2506_606f_470c"/>
      <w:bookmarkStart w:id="42" w:name="_BILL_SECTION__1104a2fe_0589_4b5d_a507_c"/>
      <w:bookmarkStart w:id="43" w:name="_INSTRUCTION__50ad8df0_f2c8_4360_a664_2c"/>
      <w:bookmarkEnd w:id="27"/>
      <w:bookmarkEnd w:id="30"/>
      <w:bookmarkEnd w:id="31"/>
      <w:bookmarkEnd w:id="33"/>
      <w:r>
        <w:rPr>
          <w:rFonts w:ascii="Arial" w:eastAsia="Arial" w:hAnsi="Arial" w:cs="Arial"/>
          <w:b/>
          <w:sz w:val="24"/>
        </w:rPr>
        <w:t xml:space="preserve">Sec. </w:t>
      </w:r>
      <w:bookmarkStart w:id="44" w:name="_BILL_SECTION_NUMBER__0b94c240_8bed_46b2"/>
      <w:r>
        <w:rPr>
          <w:rFonts w:ascii="Arial" w:eastAsia="Arial" w:hAnsi="Arial" w:cs="Arial"/>
          <w:b/>
          <w:sz w:val="24"/>
        </w:rPr>
        <w:t>4</w:t>
      </w:r>
      <w:bookmarkEnd w:id="44"/>
      <w:r>
        <w:rPr>
          <w:rFonts w:ascii="Arial" w:eastAsia="Arial" w:hAnsi="Arial" w:cs="Arial"/>
          <w:b/>
          <w:sz w:val="24"/>
        </w:rPr>
        <w:t>.  5 MRSA §12002-B, sub-§4</w:t>
      </w:r>
      <w:r>
        <w:rPr>
          <w:rFonts w:ascii="Arial" w:eastAsia="Arial" w:hAnsi="Arial" w:cs="Arial"/>
        </w:rPr>
        <w:t xml:space="preserve"> is enacted to read:</w:t>
      </w:r>
    </w:p>
    <w:p w:rsidR="00D27306" w:rsidP="00D27306">
      <w:pPr>
        <w:ind w:left="360" w:firstLine="360"/>
        <w:rPr>
          <w:rFonts w:ascii="Arial" w:eastAsia="Arial" w:hAnsi="Arial" w:cs="Arial"/>
        </w:rPr>
      </w:pPr>
      <w:bookmarkStart w:id="45" w:name="_STATUTE_NUMBER__427712e4_ca4d_477f_b44e"/>
      <w:bookmarkStart w:id="46" w:name="_PROCESSED_CHANGE__0dcfb1e0_802b_4abf_bc"/>
      <w:bookmarkStart w:id="47" w:name="_PROCESSED_CHANGE__2d2cdfa6_1518_493e_b6"/>
      <w:bookmarkStart w:id="48" w:name="_PROCESSED_CHANGE__e13ea4d2_ad4f_481c_88"/>
      <w:bookmarkStart w:id="49" w:name="_PROCESSED_CHANGE__fe5b9aa5_eedb_41e7_8b"/>
      <w:bookmarkStart w:id="50" w:name="_REV__95a4e459_6e94_4b2e_a579_de5c90a48c"/>
      <w:bookmarkStart w:id="51" w:name="_STATUTE_SS__1570a8df_fc4e_4c05_ba4e_fd9"/>
      <w:bookmarkEnd w:id="41"/>
      <w:r>
        <w:rPr>
          <w:rFonts w:ascii="Arial" w:eastAsia="Arial" w:hAnsi="Arial" w:cs="Arial"/>
          <w:b/>
          <w:u w:val="single"/>
        </w:rPr>
        <w:t>4</w:t>
      </w:r>
      <w:bookmarkEnd w:id="45"/>
      <w:r>
        <w:rPr>
          <w:rFonts w:ascii="Arial" w:eastAsia="Arial" w:hAnsi="Arial" w:cs="Arial"/>
          <w:b/>
          <w:u w:val="single"/>
        </w:rPr>
        <w:t xml:space="preserve">.  </w:t>
      </w:r>
      <w:bookmarkStart w:id="52" w:name="_STATUTE_HEADNOTE__c0634f3a_50a1_4f66_8c"/>
      <w:r>
        <w:rPr>
          <w:rFonts w:ascii="Arial" w:eastAsia="Arial" w:hAnsi="Arial" w:cs="Arial"/>
          <w:b/>
          <w:u w:val="single"/>
        </w:rPr>
        <w:t xml:space="preserve">Lived experience funding; application for compensation. </w:t>
      </w:r>
      <w:r>
        <w:rPr>
          <w:rFonts w:ascii="Arial" w:eastAsia="Arial" w:hAnsi="Arial" w:cs="Arial"/>
          <w:u w:val="single"/>
        </w:rPr>
        <w:t xml:space="preserve"> </w:t>
      </w:r>
      <w:bookmarkStart w:id="53" w:name="_STATUTE_CONTENT__cfcfa69e_e334_447b_b41"/>
      <w:bookmarkEnd w:id="52"/>
      <w:r>
        <w:rPr>
          <w:rFonts w:ascii="Arial" w:eastAsia="Arial" w:hAnsi="Arial" w:cs="Arial"/>
          <w:u w:val="single"/>
        </w:rPr>
        <w:t>To the extent that funding is available and appropriated by the Legislature for the purpose of providing compensation to members with lived experience, a member or the board with which the member is associated may apply to the Secretary of State for compensation to the extent allowable pursuant to subsection 3.</w:t>
      </w:r>
      <w:r>
        <w:rPr>
          <w:rFonts w:ascii="Arial" w:eastAsia="Arial" w:hAnsi="Arial" w:cs="Arial"/>
          <w:u w:val="single"/>
        </w:rPr>
        <w:t xml:space="preserve"> </w:t>
      </w:r>
      <w:r>
        <w:rPr>
          <w:rFonts w:ascii="Arial" w:eastAsia="Arial" w:hAnsi="Arial" w:cs="Arial"/>
          <w:u w:val="single"/>
        </w:rPr>
        <w:t xml:space="preserve"> The Secretary of State </w:t>
      </w:r>
      <w:r>
        <w:rPr>
          <w:rFonts w:ascii="Arial" w:eastAsia="Arial" w:hAnsi="Arial" w:cs="Arial"/>
          <w:u w:val="single"/>
        </w:rPr>
        <w:t>shall</w:t>
      </w:r>
      <w:r>
        <w:rPr>
          <w:rFonts w:ascii="Arial" w:eastAsia="Arial" w:hAnsi="Arial" w:cs="Arial"/>
          <w:u w:val="single"/>
        </w:rPr>
        <w:t xml:space="preserve"> establish policies or procedures</w:t>
      </w:r>
      <w:r>
        <w:rPr>
          <w:rFonts w:ascii="Arial" w:eastAsia="Arial" w:hAnsi="Arial" w:cs="Arial"/>
          <w:u w:val="single"/>
        </w:rPr>
        <w:t>, as necessary,</w:t>
      </w:r>
      <w:r>
        <w:rPr>
          <w:rFonts w:ascii="Arial" w:eastAsia="Arial" w:hAnsi="Arial" w:cs="Arial"/>
          <w:u w:val="single"/>
        </w:rPr>
        <w:t xml:space="preserve"> to prioritize compensation for members representing lived experience.</w:t>
      </w:r>
    </w:p>
    <w:p w:rsidR="00D27306" w:rsidP="00D27306">
      <w:pPr>
        <w:ind w:left="360" w:firstLine="360"/>
        <w:rPr>
          <w:rFonts w:ascii="Arial" w:eastAsia="Arial" w:hAnsi="Arial" w:cs="Arial"/>
        </w:rPr>
      </w:pPr>
      <w:bookmarkStart w:id="54" w:name="_BILL_SECTION__29fdc3e5_2948_4e4f_96d8_f"/>
      <w:bookmarkStart w:id="55" w:name="_BILL_SECTION_HEADER__38794fc2_1573_457f"/>
      <w:bookmarkStart w:id="56" w:name="_PAR__8_cb0cf0a0_080a_4960_bf69_dc68a12a"/>
      <w:bookmarkEnd w:id="42"/>
      <w:bookmarkEnd w:id="43"/>
      <w:bookmarkEnd w:id="46"/>
      <w:bookmarkEnd w:id="47"/>
      <w:bookmarkEnd w:id="48"/>
      <w:bookmarkEnd w:id="49"/>
      <w:bookmarkEnd w:id="50"/>
      <w:bookmarkEnd w:id="51"/>
      <w:bookmarkEnd w:id="53"/>
      <w:r>
        <w:rPr>
          <w:rFonts w:ascii="Arial" w:eastAsia="Arial" w:hAnsi="Arial" w:cs="Arial"/>
          <w:b/>
          <w:sz w:val="24"/>
        </w:rPr>
        <w:t xml:space="preserve">Sec. </w:t>
      </w:r>
      <w:bookmarkStart w:id="57" w:name="_BILL_SECTION_NUMBER__08d72ed9_c400_4330"/>
      <w:r>
        <w:rPr>
          <w:rFonts w:ascii="Arial" w:eastAsia="Arial" w:hAnsi="Arial" w:cs="Arial"/>
          <w:b/>
          <w:sz w:val="24"/>
        </w:rPr>
        <w:t>5</w:t>
      </w:r>
      <w:bookmarkEnd w:id="57"/>
      <w:r>
        <w:rPr>
          <w:rFonts w:ascii="Arial" w:eastAsia="Arial" w:hAnsi="Arial" w:cs="Arial"/>
          <w:b/>
          <w:sz w:val="24"/>
        </w:rPr>
        <w:t>.  5 MRSA §12003-A, sub-§2,</w:t>
      </w:r>
      <w:r>
        <w:rPr>
          <w:rFonts w:ascii="Arial" w:eastAsia="Arial" w:hAnsi="Arial" w:cs="Arial"/>
        </w:rPr>
        <w:t xml:space="preserve"> as amended by PL 1989, c. 503, Pt. B, §28, is further amended to read:</w:t>
      </w:r>
    </w:p>
    <w:p w:rsidR="00D27306" w:rsidP="00D27306">
      <w:pPr>
        <w:ind w:left="360" w:firstLine="360"/>
        <w:rPr>
          <w:rFonts w:ascii="Arial" w:eastAsia="Arial" w:hAnsi="Arial" w:cs="Arial"/>
        </w:rPr>
      </w:pPr>
      <w:bookmarkStart w:id="58" w:name="_STATUTE_NUMBER__96995d1a_8a38_4cdd_b0cf"/>
      <w:bookmarkStart w:id="59" w:name="_PAR__9_4a0deed7_8a1e_47e8_9263_aff5430a"/>
      <w:bookmarkStart w:id="60" w:name="_STATUTE_SS__acb9e0df_ef87_41fd_8329_6ef"/>
      <w:bookmarkEnd w:id="55"/>
      <w:bookmarkEnd w:id="56"/>
      <w:r>
        <w:rPr>
          <w:rFonts w:ascii="Arial" w:eastAsia="Arial" w:hAnsi="Arial" w:cs="Arial"/>
          <w:b/>
        </w:rPr>
        <w:t>2</w:t>
      </w:r>
      <w:bookmarkEnd w:id="58"/>
      <w:r>
        <w:rPr>
          <w:rFonts w:ascii="Arial" w:eastAsia="Arial" w:hAnsi="Arial" w:cs="Arial"/>
          <w:b/>
        </w:rPr>
        <w:t xml:space="preserve">.  </w:t>
      </w:r>
      <w:bookmarkStart w:id="61" w:name="_STATUTE_HEADNOTE__cb75a54f_0784_49bc_b8"/>
      <w:r>
        <w:rPr>
          <w:rFonts w:ascii="Arial" w:eastAsia="Arial" w:hAnsi="Arial" w:cs="Arial"/>
          <w:b/>
        </w:rPr>
        <w:t>Compensation of advisory boards.</w:t>
      </w:r>
      <w:bookmarkEnd w:id="61"/>
      <w:r>
        <w:rPr>
          <w:rFonts w:ascii="Arial" w:eastAsia="Arial" w:hAnsi="Arial" w:cs="Arial"/>
          <w:b/>
        </w:rPr>
        <w:t xml:space="preserve"> </w:t>
      </w:r>
      <w:r>
        <w:rPr>
          <w:rFonts w:ascii="Arial" w:eastAsia="Arial" w:hAnsi="Arial" w:cs="Arial"/>
        </w:rPr>
        <w:t xml:space="preserve"> </w:t>
      </w:r>
      <w:bookmarkStart w:id="62" w:name="_STATUTE_CONTENT__e4faca42_d411_4886_93a"/>
      <w:r>
        <w:rPr>
          <w:rFonts w:ascii="Arial" w:eastAsia="Arial" w:hAnsi="Arial" w:cs="Arial"/>
        </w:rPr>
        <w:t xml:space="preserve">Compensation provided to members of boards, defined in </w:t>
      </w:r>
      <w:bookmarkStart w:id="63" w:name="_CROSS_REFERENCE__1ea2a996_fb2d_43a7_890"/>
      <w:r>
        <w:rPr>
          <w:rFonts w:ascii="Arial" w:eastAsia="Arial" w:hAnsi="Arial" w:cs="Arial"/>
        </w:rPr>
        <w:t>section 12004‑I</w:t>
      </w:r>
      <w:bookmarkEnd w:id="63"/>
      <w:r>
        <w:rPr>
          <w:rFonts w:ascii="Arial" w:eastAsia="Arial" w:hAnsi="Arial" w:cs="Arial"/>
        </w:rPr>
        <w:t xml:space="preserve"> as advisory boards or boards with minimal authority,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not exceed </w:t>
      </w:r>
      <w:r>
        <w:rPr>
          <w:rFonts w:ascii="Arial" w:eastAsia="Arial" w:hAnsi="Arial" w:cs="Arial"/>
          <w:strike/>
        </w:rPr>
        <w:t>$25</w:t>
      </w:r>
      <w:r>
        <w:rPr>
          <w:rFonts w:ascii="Arial" w:eastAsia="Arial" w:hAnsi="Arial" w:cs="Arial"/>
        </w:rPr>
        <w:t xml:space="preserve"> </w:t>
      </w:r>
      <w:r>
        <w:rPr>
          <w:rFonts w:ascii="Arial" w:eastAsia="Arial" w:hAnsi="Arial" w:cs="Arial"/>
          <w:u w:val="single"/>
        </w:rPr>
        <w:t>the legislative</w:t>
      </w:r>
      <w:r>
        <w:rPr>
          <w:rFonts w:ascii="Arial" w:eastAsia="Arial" w:hAnsi="Arial" w:cs="Arial"/>
        </w:rPr>
        <w:t xml:space="preserve"> per </w:t>
      </w:r>
      <w:r>
        <w:rPr>
          <w:rFonts w:ascii="Arial" w:eastAsia="Arial" w:hAnsi="Arial" w:cs="Arial"/>
          <w:strike/>
        </w:rPr>
        <w:t>day</w:t>
      </w:r>
      <w:r>
        <w:rPr>
          <w:rFonts w:ascii="Arial" w:eastAsia="Arial" w:hAnsi="Arial" w:cs="Arial"/>
        </w:rPr>
        <w:t xml:space="preserve"> </w:t>
      </w:r>
      <w:r>
        <w:rPr>
          <w:rFonts w:ascii="Arial" w:eastAsia="Arial" w:hAnsi="Arial" w:cs="Arial"/>
          <w:u w:val="single"/>
        </w:rPr>
        <w:t>diem for their time</w:t>
      </w:r>
      <w:r>
        <w:rPr>
          <w:rFonts w:ascii="Arial" w:eastAsia="Arial" w:hAnsi="Arial" w:cs="Arial"/>
        </w:rPr>
        <w:t xml:space="preserve"> and payment of expenses.</w:t>
      </w:r>
      <w:bookmarkEnd w:id="62"/>
    </w:p>
    <w:p w:rsidR="00D27306" w:rsidP="00D27306">
      <w:pPr>
        <w:ind w:left="720"/>
        <w:rPr>
          <w:rFonts w:ascii="Arial" w:eastAsia="Arial" w:hAnsi="Arial" w:cs="Arial"/>
        </w:rPr>
      </w:pPr>
      <w:bookmarkStart w:id="64" w:name="_STATUTE_NUMBER__4da2355c_46d0_4bff_af4d"/>
      <w:bookmarkStart w:id="65" w:name="_STATUTE_P__e6f19b14_015c_46f4_90ac_b006"/>
      <w:bookmarkStart w:id="66" w:name="_PAR__10_cd98fd7e_4a6f_4328_bdef_e4a7a8d"/>
      <w:bookmarkEnd w:id="59"/>
      <w:r>
        <w:rPr>
          <w:rFonts w:ascii="Arial" w:eastAsia="Arial" w:hAnsi="Arial" w:cs="Arial"/>
        </w:rPr>
        <w:t>A</w:t>
      </w:r>
      <w:bookmarkEnd w:id="64"/>
      <w:r>
        <w:rPr>
          <w:rFonts w:ascii="Arial" w:eastAsia="Arial" w:hAnsi="Arial" w:cs="Arial"/>
        </w:rPr>
        <w:t xml:space="preserve">.  </w:t>
      </w:r>
      <w:bookmarkStart w:id="67" w:name="_STATUTE_CONTENT__d54608b2_cb6f_428a_b61"/>
      <w:r>
        <w:rPr>
          <w:rFonts w:ascii="Arial" w:eastAsia="Arial" w:hAnsi="Arial" w:cs="Arial"/>
        </w:rPr>
        <w:t xml:space="preserve">Advisory and other boards, as defined in </w:t>
      </w:r>
      <w:bookmarkStart w:id="68" w:name="_CROSS_REFERENCE__f6889dc2_0fa0_45f4_96e"/>
      <w:r>
        <w:rPr>
          <w:rFonts w:ascii="Arial" w:eastAsia="Arial" w:hAnsi="Arial" w:cs="Arial"/>
        </w:rPr>
        <w:t>section 12004‑I</w:t>
      </w:r>
      <w:bookmarkEnd w:id="68"/>
      <w:r>
        <w:rPr>
          <w:rFonts w:ascii="Arial" w:eastAsia="Arial" w:hAnsi="Arial" w:cs="Arial"/>
        </w:rPr>
        <w:t xml:space="preserve">,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are not authorized by law to be reimbursed for expenses </w:t>
      </w:r>
      <w:r>
        <w:rPr>
          <w:rFonts w:ascii="Arial" w:eastAsia="Arial" w:hAnsi="Arial" w:cs="Arial"/>
          <w:strike/>
        </w:rPr>
        <w:t>shall</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not </w:t>
      </w:r>
      <w:r>
        <w:rPr>
          <w:rFonts w:ascii="Arial" w:eastAsia="Arial" w:hAnsi="Arial" w:cs="Arial"/>
          <w:strike/>
        </w:rPr>
        <w:t>be</w:t>
      </w:r>
      <w:r>
        <w:rPr>
          <w:rFonts w:ascii="Arial" w:eastAsia="Arial" w:hAnsi="Arial" w:cs="Arial"/>
        </w:rPr>
        <w:t xml:space="preserve"> eligible for this reimbursement </w:t>
      </w:r>
      <w:r>
        <w:rPr>
          <w:rFonts w:ascii="Arial" w:eastAsia="Arial" w:hAnsi="Arial" w:cs="Arial"/>
          <w:u w:val="single"/>
        </w:rPr>
        <w:t xml:space="preserve">except as </w:t>
      </w:r>
      <w:r>
        <w:rPr>
          <w:rFonts w:ascii="Arial" w:eastAsia="Arial" w:hAnsi="Arial" w:cs="Arial"/>
          <w:u w:val="single"/>
        </w:rPr>
        <w:t>authorized or allowed</w:t>
      </w:r>
      <w:r>
        <w:rPr>
          <w:rFonts w:ascii="Arial" w:eastAsia="Arial" w:hAnsi="Arial" w:cs="Arial"/>
          <w:u w:val="single"/>
        </w:rPr>
        <w:t xml:space="preserve"> </w:t>
      </w:r>
      <w:r>
        <w:rPr>
          <w:rFonts w:ascii="Arial" w:eastAsia="Arial" w:hAnsi="Arial" w:cs="Arial"/>
          <w:u w:val="single"/>
        </w:rPr>
        <w:t>by section 12002-B, subsection 3</w:t>
      </w:r>
      <w:r>
        <w:rPr>
          <w:rFonts w:ascii="Arial" w:eastAsia="Arial" w:hAnsi="Arial" w:cs="Arial"/>
        </w:rPr>
        <w:t>.</w:t>
      </w:r>
      <w:bookmarkEnd w:id="67"/>
    </w:p>
    <w:p w:rsidR="00D27306" w:rsidP="00D27306">
      <w:pPr>
        <w:ind w:left="360" w:firstLine="360"/>
        <w:rPr>
          <w:rFonts w:ascii="Arial" w:eastAsia="Arial" w:hAnsi="Arial" w:cs="Arial"/>
        </w:rPr>
      </w:pPr>
      <w:bookmarkStart w:id="69" w:name="_BILL_SECTION_UNALLOCATED__48534737_1632"/>
      <w:bookmarkStart w:id="70" w:name="_INSTRUCTION__05314221_a29e_4d4f_a7c4_c5"/>
      <w:bookmarkEnd w:id="54"/>
      <w:bookmarkEnd w:id="60"/>
      <w:bookmarkEnd w:id="65"/>
      <w:bookmarkEnd w:id="66"/>
      <w:r w:rsidRPr="00ED2F66">
        <w:rPr>
          <w:rFonts w:ascii="Arial" w:eastAsia="Arial" w:hAnsi="Arial" w:cs="Arial"/>
          <w:b/>
          <w:sz w:val="24"/>
        </w:rPr>
        <w:t xml:space="preserve">Sec. </w:t>
      </w:r>
      <w:bookmarkStart w:id="71" w:name="_BILL_SECTION_NUMBER__b5406573_f04f_4108"/>
      <w:r>
        <w:rPr>
          <w:rFonts w:ascii="Arial" w:eastAsia="Arial" w:hAnsi="Arial" w:cs="Arial"/>
          <w:b/>
          <w:sz w:val="24"/>
        </w:rPr>
        <w:t>6</w:t>
      </w:r>
      <w:bookmarkEnd w:id="71"/>
      <w:r w:rsidRPr="00ED2F66">
        <w:rPr>
          <w:rFonts w:ascii="Arial" w:eastAsia="Arial" w:hAnsi="Arial" w:cs="Arial"/>
          <w:b/>
          <w:sz w:val="24"/>
        </w:rPr>
        <w:t xml:space="preserve">.  Lived </w:t>
      </w:r>
      <w:r>
        <w:rPr>
          <w:rFonts w:ascii="Arial" w:eastAsia="Arial" w:hAnsi="Arial" w:cs="Arial"/>
          <w:b/>
          <w:sz w:val="24"/>
        </w:rPr>
        <w:t>e</w:t>
      </w:r>
      <w:r w:rsidRPr="00ED2F66">
        <w:rPr>
          <w:rFonts w:ascii="Arial" w:eastAsia="Arial" w:hAnsi="Arial" w:cs="Arial"/>
          <w:b/>
          <w:sz w:val="24"/>
        </w:rPr>
        <w:t xml:space="preserve">xperience </w:t>
      </w:r>
      <w:r>
        <w:rPr>
          <w:rFonts w:ascii="Arial" w:eastAsia="Arial" w:hAnsi="Arial" w:cs="Arial"/>
          <w:b/>
          <w:sz w:val="24"/>
        </w:rPr>
        <w:t>f</w:t>
      </w:r>
      <w:r w:rsidRPr="00ED2F66">
        <w:rPr>
          <w:rFonts w:ascii="Arial" w:eastAsia="Arial" w:hAnsi="Arial" w:cs="Arial"/>
          <w:b/>
          <w:sz w:val="24"/>
        </w:rPr>
        <w:t>und</w:t>
      </w:r>
      <w:r>
        <w:rPr>
          <w:rFonts w:ascii="Arial" w:eastAsia="Arial" w:hAnsi="Arial" w:cs="Arial"/>
          <w:b/>
          <w:sz w:val="24"/>
        </w:rPr>
        <w:t>ing</w:t>
      </w:r>
      <w:r w:rsidRPr="00ED2F66">
        <w:rPr>
          <w:rFonts w:ascii="Arial" w:eastAsia="Arial" w:hAnsi="Arial" w:cs="Arial"/>
          <w:b/>
          <w:sz w:val="24"/>
        </w:rPr>
        <w:t xml:space="preserve"> </w:t>
      </w:r>
      <w:r>
        <w:rPr>
          <w:rFonts w:ascii="Arial" w:eastAsia="Arial" w:hAnsi="Arial" w:cs="Arial"/>
          <w:b/>
          <w:sz w:val="24"/>
        </w:rPr>
        <w:t>d</w:t>
      </w:r>
      <w:r w:rsidRPr="00ED2F66">
        <w:rPr>
          <w:rFonts w:ascii="Arial" w:eastAsia="Arial" w:hAnsi="Arial" w:cs="Arial"/>
          <w:b/>
          <w:sz w:val="24"/>
        </w:rPr>
        <w:t xml:space="preserve">istribution </w:t>
      </w:r>
      <w:r>
        <w:rPr>
          <w:rFonts w:ascii="Arial" w:eastAsia="Arial" w:hAnsi="Arial" w:cs="Arial"/>
          <w:b/>
          <w:sz w:val="24"/>
        </w:rPr>
        <w:t>p</w:t>
      </w:r>
      <w:r w:rsidRPr="00ED2F66">
        <w:rPr>
          <w:rFonts w:ascii="Arial" w:eastAsia="Arial" w:hAnsi="Arial" w:cs="Arial"/>
          <w:b/>
          <w:sz w:val="24"/>
        </w:rPr>
        <w:t xml:space="preserve">rocess </w:t>
      </w:r>
      <w:r>
        <w:rPr>
          <w:rFonts w:ascii="Arial" w:eastAsia="Arial" w:hAnsi="Arial" w:cs="Arial"/>
          <w:b/>
          <w:sz w:val="24"/>
        </w:rPr>
        <w:t>d</w:t>
      </w:r>
      <w:r w:rsidRPr="00ED2F66">
        <w:rPr>
          <w:rFonts w:ascii="Arial" w:eastAsia="Arial" w:hAnsi="Arial" w:cs="Arial"/>
          <w:b/>
          <w:sz w:val="24"/>
        </w:rPr>
        <w:t>eveloped by Secretary of State.</w:t>
      </w:r>
      <w:r w:rsidRPr="00ED2F66">
        <w:rPr>
          <w:rFonts w:ascii="Arial" w:eastAsia="Arial" w:hAnsi="Arial" w:cs="Arial"/>
        </w:rPr>
        <w:t xml:space="preserve">  The Secretary of State shall develop a process for compensating members of boards or commissions who are identified as members </w:t>
      </w:r>
      <w:r>
        <w:rPr>
          <w:rFonts w:ascii="Arial" w:eastAsia="Arial" w:hAnsi="Arial" w:cs="Arial"/>
        </w:rPr>
        <w:t>representing</w:t>
      </w:r>
      <w:r w:rsidRPr="00ED2F66">
        <w:rPr>
          <w:rFonts w:ascii="Arial" w:eastAsia="Arial" w:hAnsi="Arial" w:cs="Arial"/>
        </w:rPr>
        <w:t xml:space="preserve"> lived experience as defined in </w:t>
      </w:r>
      <w:r>
        <w:rPr>
          <w:rFonts w:ascii="Arial" w:eastAsia="Arial" w:hAnsi="Arial" w:cs="Arial"/>
        </w:rPr>
        <w:t xml:space="preserve">the Maine Revised Statutes, </w:t>
      </w:r>
      <w:r w:rsidRPr="00ED2F66">
        <w:rPr>
          <w:rFonts w:ascii="Arial" w:eastAsia="Arial" w:hAnsi="Arial" w:cs="Arial"/>
        </w:rPr>
        <w:t xml:space="preserve">Title 5, section 12002, subsection 3-B and as allowable under Title 5, section 12002-B, subsections 3 and 4. </w:t>
      </w:r>
      <w:r>
        <w:rPr>
          <w:rFonts w:ascii="Arial" w:eastAsia="Arial" w:hAnsi="Arial" w:cs="Arial"/>
        </w:rPr>
        <w:t xml:space="preserve"> </w:t>
      </w:r>
      <w:r w:rsidRPr="00ED2F66">
        <w:rPr>
          <w:rFonts w:ascii="Arial" w:eastAsia="Arial" w:hAnsi="Arial" w:cs="Arial"/>
        </w:rPr>
        <w:t xml:space="preserve">The process must include the development of an application for members </w:t>
      </w:r>
      <w:r>
        <w:rPr>
          <w:rFonts w:ascii="Arial" w:eastAsia="Arial" w:hAnsi="Arial" w:cs="Arial"/>
        </w:rPr>
        <w:t>representing</w:t>
      </w:r>
      <w:r w:rsidRPr="00ED2F66">
        <w:rPr>
          <w:rFonts w:ascii="Arial" w:eastAsia="Arial" w:hAnsi="Arial" w:cs="Arial"/>
        </w:rPr>
        <w:t xml:space="preserve"> lived experience or the board with which the member is associated to apply for compensation, </w:t>
      </w:r>
      <w:r>
        <w:rPr>
          <w:rFonts w:ascii="Arial" w:eastAsia="Arial" w:hAnsi="Arial" w:cs="Arial"/>
        </w:rPr>
        <w:t xml:space="preserve">the development of </w:t>
      </w:r>
      <w:r w:rsidRPr="00ED2F66">
        <w:rPr>
          <w:rFonts w:ascii="Arial" w:eastAsia="Arial" w:hAnsi="Arial" w:cs="Arial"/>
        </w:rPr>
        <w:t xml:space="preserve">a method of communication </w:t>
      </w:r>
      <w:r>
        <w:rPr>
          <w:rFonts w:ascii="Arial" w:eastAsia="Arial" w:hAnsi="Arial" w:cs="Arial"/>
        </w:rPr>
        <w:t>for</w:t>
      </w:r>
      <w:r w:rsidRPr="00ED2F66">
        <w:rPr>
          <w:rFonts w:ascii="Arial" w:eastAsia="Arial" w:hAnsi="Arial" w:cs="Arial"/>
        </w:rPr>
        <w:t xml:space="preserve"> any decisions to applicants who apply for compensation and the development of policies or procedures governing the prioritization of compensation requests. </w:t>
      </w:r>
      <w:r>
        <w:rPr>
          <w:rFonts w:ascii="Arial" w:eastAsia="Arial" w:hAnsi="Arial" w:cs="Arial"/>
        </w:rPr>
        <w:t xml:space="preserve"> </w:t>
      </w:r>
      <w:r w:rsidRPr="00ED2F66">
        <w:rPr>
          <w:rFonts w:ascii="Arial" w:eastAsia="Arial" w:hAnsi="Arial" w:cs="Arial"/>
        </w:rPr>
        <w:t>If no funding is available, the process is suspended.</w:t>
      </w:r>
    </w:p>
    <w:p w:rsidR="00D27306" w:rsidP="00D27306">
      <w:pPr>
        <w:ind w:left="360" w:firstLine="360"/>
        <w:rPr>
          <w:rFonts w:ascii="Arial" w:eastAsia="Arial" w:hAnsi="Arial" w:cs="Arial"/>
        </w:rPr>
      </w:pPr>
      <w:bookmarkStart w:id="72" w:name="_APPROP_SECTION__236bf52d_2a0e_41fb_bcfb"/>
      <w:bookmarkStart w:id="73" w:name="_INSTRUCTION__85fa5ae1_831d_4a0b_b647_4d"/>
      <w:bookmarkEnd w:id="69"/>
      <w:bookmarkEnd w:id="70"/>
      <w:r>
        <w:rPr>
          <w:rFonts w:ascii="Arial" w:eastAsia="Arial" w:hAnsi="Arial" w:cs="Arial"/>
          <w:b/>
          <w:sz w:val="24"/>
        </w:rPr>
        <w:t xml:space="preserve">Sec. </w:t>
      </w:r>
      <w:bookmarkStart w:id="74" w:name="_BILL_SECTION_NUMBER__7c23f402_b0dc_4352"/>
      <w:r>
        <w:rPr>
          <w:rFonts w:ascii="Arial" w:eastAsia="Arial" w:hAnsi="Arial" w:cs="Arial"/>
          <w:b/>
          <w:sz w:val="24"/>
        </w:rPr>
        <w:t>7</w:t>
      </w:r>
      <w:bookmarkEnd w:id="74"/>
      <w:r>
        <w:rPr>
          <w:rFonts w:ascii="Arial" w:eastAsia="Arial" w:hAnsi="Arial" w:cs="Arial"/>
          <w:b/>
          <w:sz w:val="24"/>
        </w:rPr>
        <w:t>.  Appropriations and allocations.</w:t>
      </w:r>
      <w:r>
        <w:rPr>
          <w:rFonts w:ascii="Arial" w:eastAsia="Arial" w:hAnsi="Arial" w:cs="Arial"/>
        </w:rPr>
        <w:t>  The following appropriations and allocations are made.</w:t>
      </w:r>
    </w:p>
    <w:p w:rsidR="00D27306" w:rsidP="00D27306">
      <w:pPr>
        <w:pStyle w:val="BPSParagraphLeftAlign"/>
        <w:suppressAutoHyphens/>
        <w:ind w:left="360"/>
        <w:rPr>
          <w:rFonts w:ascii="Arial" w:eastAsia="Arial" w:hAnsi="Arial" w:cs="Arial"/>
        </w:rPr>
      </w:pPr>
      <w:r>
        <w:rPr>
          <w:rFonts w:ascii="Arial" w:eastAsia="Arial" w:hAnsi="Arial" w:cs="Arial"/>
          <w:b/>
        </w:rPr>
        <w:t>SECRETARY OF STATE, DEPARTMENT OF</w:t>
      </w:r>
    </w:p>
    <w:p w:rsidR="00D27306" w:rsidP="00D27306">
      <w:pPr>
        <w:pStyle w:val="BPSParagraphLeftAlign"/>
        <w:suppressAutoHyphens/>
        <w:ind w:left="360"/>
        <w:rPr>
          <w:rFonts w:ascii="Arial" w:eastAsia="Arial" w:hAnsi="Arial" w:cs="Arial"/>
        </w:rPr>
      </w:pPr>
      <w:r>
        <w:rPr>
          <w:rFonts w:ascii="Arial" w:eastAsia="Arial" w:hAnsi="Arial" w:cs="Arial"/>
          <w:b/>
        </w:rPr>
        <w:t>Bureau of Corporations, Elections and Commissions 0692</w:t>
      </w:r>
    </w:p>
    <w:p w:rsidR="00D27306" w:rsidP="00D27306">
      <w:pPr>
        <w:ind w:left="360"/>
        <w:rPr>
          <w:rFonts w:ascii="Arial" w:eastAsia="Arial" w:hAnsi="Arial" w:cs="Arial"/>
        </w:rPr>
      </w:pPr>
      <w:r>
        <w:rPr>
          <w:rFonts w:ascii="Arial" w:eastAsia="Arial" w:hAnsi="Arial" w:cs="Arial"/>
        </w:rPr>
        <w:t>Initiative: Provides one-time funding to compensate individuals serving on boards and commissions with lived experience.</w:t>
      </w:r>
    </w:p>
    <w:tbl>
      <w:tblPr>
        <w:tblStyle w:val="BPSTable"/>
        <w:tblW w:w="0" w:type="auto"/>
        <w:tblInd w:w="360" w:type="dxa"/>
        <w:tblCellMar>
          <w:left w:w="0" w:type="dxa"/>
          <w:right w:w="0" w:type="dxa"/>
        </w:tblCellMar>
        <w:tblLook w:val="04A0"/>
      </w:tblPr>
      <w:tblGrid>
        <w:gridCol w:w="5009"/>
        <w:gridCol w:w="1463"/>
        <w:gridCol w:w="1463"/>
      </w:tblGrid>
      <w:tr w:rsidTr="00412A49">
        <w:tblPrEx>
          <w:tblW w:w="0" w:type="auto"/>
          <w:tblInd w:w="360" w:type="dxa"/>
          <w:tblCellMar>
            <w:left w:w="0" w:type="dxa"/>
            <w:right w:w="0" w:type="dxa"/>
          </w:tblCellMar>
          <w:tblLook w:val="04A0"/>
        </w:tblPrEx>
        <w:tc>
          <w:tcPr>
            <w:tcW w:w="5069" w:type="dxa"/>
          </w:tcPr>
          <w:p w:rsidR="00D27306" w:rsidP="00412A49">
            <w:pPr>
              <w:rPr>
                <w:rFonts w:ascii="Arial" w:eastAsia="Arial" w:hAnsi="Arial" w:cs="Arial"/>
              </w:rPr>
            </w:pPr>
            <w:r>
              <w:rPr>
                <w:rFonts w:ascii="Arial" w:eastAsia="Arial" w:hAnsi="Arial" w:cs="Arial"/>
                <w:b/>
              </w:rPr>
              <w:t>GENERAL FUND</w:t>
            </w:r>
          </w:p>
        </w:tc>
        <w:tc>
          <w:tcPr>
            <w:tcW w:w="1469" w:type="dxa"/>
          </w:tcPr>
          <w:p w:rsidR="00D27306" w:rsidP="00412A49">
            <w:pPr>
              <w:jc w:val="right"/>
              <w:rPr>
                <w:rFonts w:ascii="Arial" w:eastAsia="Arial" w:hAnsi="Arial" w:cs="Arial"/>
              </w:rPr>
            </w:pPr>
            <w:r>
              <w:rPr>
                <w:rFonts w:ascii="Arial" w:eastAsia="Arial" w:hAnsi="Arial" w:cs="Arial"/>
                <w:b/>
              </w:rPr>
              <w:t>2025-26</w:t>
            </w:r>
          </w:p>
        </w:tc>
        <w:tc>
          <w:tcPr>
            <w:tcW w:w="1469" w:type="dxa"/>
          </w:tcPr>
          <w:p w:rsidR="00D27306" w:rsidP="00412A49">
            <w:pPr>
              <w:jc w:val="right"/>
              <w:rPr>
                <w:rFonts w:ascii="Arial" w:eastAsia="Arial" w:hAnsi="Arial" w:cs="Arial"/>
              </w:rPr>
            </w:pPr>
            <w:r>
              <w:rPr>
                <w:rFonts w:ascii="Arial" w:eastAsia="Arial" w:hAnsi="Arial" w:cs="Arial"/>
                <w:b/>
              </w:rPr>
              <w:t>2026-27</w:t>
            </w:r>
          </w:p>
        </w:tc>
      </w:tr>
      <w:tr w:rsidTr="00412A49">
        <w:tblPrEx>
          <w:tblW w:w="0" w:type="auto"/>
          <w:tblInd w:w="360" w:type="dxa"/>
          <w:tblCellMar>
            <w:left w:w="0" w:type="dxa"/>
            <w:right w:w="0" w:type="dxa"/>
          </w:tblCellMar>
          <w:tblLook w:val="04A0"/>
        </w:tblPrEx>
        <w:tc>
          <w:tcPr>
            <w:tcW w:w="5069" w:type="dxa"/>
          </w:tcPr>
          <w:p w:rsidR="00D27306" w:rsidP="00412A49">
            <w:pPr>
              <w:ind w:left="180"/>
              <w:rPr>
                <w:rFonts w:ascii="Arial" w:eastAsia="Arial" w:hAnsi="Arial" w:cs="Arial"/>
              </w:rPr>
            </w:pPr>
            <w:r>
              <w:rPr>
                <w:rFonts w:ascii="Arial" w:eastAsia="Arial" w:hAnsi="Arial" w:cs="Arial"/>
              </w:rPr>
              <w:t>All Other</w:t>
            </w:r>
          </w:p>
        </w:tc>
        <w:tc>
          <w:tcPr>
            <w:tcW w:w="1469" w:type="dxa"/>
          </w:tcPr>
          <w:p w:rsidR="00D27306" w:rsidP="00412A49">
            <w:pPr>
              <w:jc w:val="right"/>
              <w:rPr>
                <w:rFonts w:ascii="Arial" w:eastAsia="Arial" w:hAnsi="Arial" w:cs="Arial"/>
              </w:rPr>
            </w:pPr>
            <w:r>
              <w:rPr>
                <w:rFonts w:ascii="Arial" w:eastAsia="Arial" w:hAnsi="Arial" w:cs="Arial"/>
              </w:rPr>
              <w:t>$5,000</w:t>
            </w:r>
          </w:p>
        </w:tc>
        <w:tc>
          <w:tcPr>
            <w:tcW w:w="1469" w:type="dxa"/>
          </w:tcPr>
          <w:p w:rsidR="00D27306" w:rsidP="00412A49">
            <w:pPr>
              <w:jc w:val="right"/>
              <w:rPr>
                <w:rFonts w:ascii="Arial" w:eastAsia="Arial" w:hAnsi="Arial" w:cs="Arial"/>
              </w:rPr>
            </w:pPr>
            <w:r>
              <w:rPr>
                <w:rFonts w:ascii="Arial" w:eastAsia="Arial" w:hAnsi="Arial" w:cs="Arial"/>
              </w:rPr>
              <w:t>$0</w:t>
            </w:r>
          </w:p>
        </w:tc>
      </w:tr>
      <w:tr w:rsidTr="00412A49">
        <w:tblPrEx>
          <w:tblW w:w="0" w:type="auto"/>
          <w:tblInd w:w="360" w:type="dxa"/>
          <w:tblCellMar>
            <w:left w:w="0" w:type="dxa"/>
            <w:right w:w="0" w:type="dxa"/>
          </w:tblCellMar>
          <w:tblLook w:val="04A0"/>
        </w:tblPrEx>
        <w:tc>
          <w:tcPr>
            <w:tcW w:w="5069" w:type="dxa"/>
          </w:tcPr>
          <w:p w:rsidR="00D27306" w:rsidP="00412A49">
            <w:pPr>
              <w:rPr>
                <w:rFonts w:ascii="Arial" w:eastAsia="Arial" w:hAnsi="Arial" w:cs="Arial"/>
              </w:rPr>
            </w:pPr>
            <w:r>
              <w:rPr>
                <w:rFonts w:ascii="Arial" w:eastAsia="Arial" w:hAnsi="Arial" w:cs="Arial"/>
              </w:rPr>
              <w:t xml:space="preserve"> </w:t>
            </w:r>
          </w:p>
        </w:tc>
        <w:tc>
          <w:tcPr>
            <w:tcW w:w="1469" w:type="dxa"/>
          </w:tcPr>
          <w:p w:rsidR="00D27306" w:rsidP="00412A49">
            <w:pPr>
              <w:jc w:val="right"/>
              <w:rPr>
                <w:rFonts w:ascii="Arial" w:eastAsia="Arial" w:hAnsi="Arial" w:cs="Arial"/>
              </w:rPr>
            </w:pPr>
            <w:r>
              <w:rPr>
                <w:rFonts w:ascii="Arial" w:eastAsia="Arial" w:hAnsi="Arial" w:cs="Arial"/>
              </w:rPr>
              <w:t>__________</w:t>
            </w:r>
          </w:p>
        </w:tc>
        <w:tc>
          <w:tcPr>
            <w:tcW w:w="1469" w:type="dxa"/>
          </w:tcPr>
          <w:p w:rsidR="00D27306" w:rsidP="00412A49">
            <w:pPr>
              <w:jc w:val="right"/>
              <w:rPr>
                <w:rFonts w:ascii="Arial" w:eastAsia="Arial" w:hAnsi="Arial" w:cs="Arial"/>
              </w:rPr>
            </w:pPr>
            <w:r>
              <w:rPr>
                <w:rFonts w:ascii="Arial" w:eastAsia="Arial" w:hAnsi="Arial" w:cs="Arial"/>
              </w:rPr>
              <w:t>__________</w:t>
            </w:r>
          </w:p>
        </w:tc>
      </w:tr>
      <w:tr w:rsidTr="00412A49">
        <w:tblPrEx>
          <w:tblW w:w="0" w:type="auto"/>
          <w:tblInd w:w="360" w:type="dxa"/>
          <w:tblCellMar>
            <w:left w:w="0" w:type="dxa"/>
            <w:right w:w="0" w:type="dxa"/>
          </w:tblCellMar>
          <w:tblLook w:val="04A0"/>
        </w:tblPrEx>
        <w:tc>
          <w:tcPr>
            <w:tcW w:w="5069" w:type="dxa"/>
          </w:tcPr>
          <w:p w:rsidR="00D27306" w:rsidP="00412A49">
            <w:pPr>
              <w:rPr>
                <w:rFonts w:ascii="Arial" w:eastAsia="Arial" w:hAnsi="Arial" w:cs="Arial"/>
              </w:rPr>
            </w:pPr>
            <w:r>
              <w:rPr>
                <w:rFonts w:ascii="Arial" w:eastAsia="Arial" w:hAnsi="Arial" w:cs="Arial"/>
              </w:rPr>
              <w:t>GENERAL FUND TOTAL</w:t>
            </w:r>
          </w:p>
        </w:tc>
        <w:tc>
          <w:tcPr>
            <w:tcW w:w="1469" w:type="dxa"/>
          </w:tcPr>
          <w:p w:rsidR="00D27306" w:rsidP="00412A49">
            <w:pPr>
              <w:jc w:val="right"/>
              <w:rPr>
                <w:rFonts w:ascii="Arial" w:eastAsia="Arial" w:hAnsi="Arial" w:cs="Arial"/>
              </w:rPr>
            </w:pPr>
            <w:r>
              <w:rPr>
                <w:rFonts w:ascii="Arial" w:eastAsia="Arial" w:hAnsi="Arial" w:cs="Arial"/>
              </w:rPr>
              <w:t>$5,000</w:t>
            </w:r>
          </w:p>
        </w:tc>
        <w:tc>
          <w:tcPr>
            <w:tcW w:w="1469" w:type="dxa"/>
          </w:tcPr>
          <w:p w:rsidR="00D27306" w:rsidP="00412A49">
            <w:pPr>
              <w:jc w:val="right"/>
              <w:rPr>
                <w:rFonts w:ascii="Arial" w:eastAsia="Arial" w:hAnsi="Arial" w:cs="Arial"/>
              </w:rPr>
            </w:pPr>
            <w:r>
              <w:rPr>
                <w:rFonts w:ascii="Arial" w:eastAsia="Arial" w:hAnsi="Arial" w:cs="Arial"/>
              </w:rPr>
              <w:t>$0</w:t>
            </w:r>
          </w:p>
        </w:tc>
      </w:tr>
      <w:bookmarkEnd w:id="2"/>
      <w:bookmarkEnd w:id="6"/>
      <w:bookmarkEnd w:id="72"/>
      <w:bookmarkEnd w:id="7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LR1936,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Compensation to Individuals with Lived Experience Serving on Certain Advisory Boards, Commissions, Councils and Similar Groups</w:t>
    </w:r>
  </w:p>
  <w:p>
    <w:pPr>
      <w:suppressLineNumbers/>
      <w:spacing w:before="0" w:after="0"/>
      <w:jc w:val="center"/>
      <w:rPr>
        <w:rFonts w:ascii="Arial" w:eastAsia="Arial" w:hAnsi="Arial" w:cs="Arial"/>
      </w:rPr>
    </w:pPr>
    <w:r>
      <w:rPr>
        <w:rFonts w:ascii="Arial" w:eastAsia="Arial" w:hAnsi="Arial" w:cs="Arial"/>
        <w:sz w:val="22"/>
      </w:rPr>
      <w:t>L.D. 1566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65C09"/>
    <w:rsid w:val="002A3C2A"/>
    <w:rsid w:val="002A3D55"/>
    <w:rsid w:val="002D357F"/>
    <w:rsid w:val="00361F3E"/>
    <w:rsid w:val="003D0121"/>
    <w:rsid w:val="003F2563"/>
    <w:rsid w:val="003F315D"/>
    <w:rsid w:val="00412A49"/>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7306"/>
    <w:rsid w:val="00D36E27"/>
    <w:rsid w:val="00D4369F"/>
    <w:rsid w:val="00D72A6C"/>
    <w:rsid w:val="00DA6742"/>
    <w:rsid w:val="00DD425A"/>
    <w:rsid w:val="00E10467"/>
    <w:rsid w:val="00E229C6"/>
    <w:rsid w:val="00E25AE4"/>
    <w:rsid w:val="00E325CC"/>
    <w:rsid w:val="00E370EF"/>
    <w:rsid w:val="00E67BCF"/>
    <w:rsid w:val="00E70594"/>
    <w:rsid w:val="00EB7291"/>
    <w:rsid w:val="00ED2F66"/>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