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Concerning the Controlled Substances Prescription Monitoring Program and the Dispensing of Naloxone Hydrochloride by Emergency Medical Services Providers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984 - L.D. 1333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Concerning the Controlled Substances Prescription Monitoring Program and the Dispensing of Naloxone Hydrochloride by Emergency Medical Services Providers</w:t>
      </w:r>
    </w:p>
    <w:p w:rsidR="005A0AAD" w:rsidP="005A0AAD">
      <w:pPr>
        <w:ind w:left="360" w:firstLine="360"/>
        <w:rPr>
          <w:rFonts w:ascii="Arial" w:eastAsia="Arial" w:hAnsi="Arial" w:cs="Arial"/>
        </w:rPr>
      </w:pPr>
      <w:bookmarkStart w:id="0" w:name="_EMERGENCY_PREAMBLE__4f00fe82_4c96_4279_"/>
      <w:bookmarkStart w:id="1" w:name="_INSTRUCTION__d23f09a8_fe86_443c_9154_03"/>
      <w:bookmarkStart w:id="2" w:name="_DOC_BODY_CONTAINER__bd1be570_767d_49c7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5A0AAD" w:rsidP="005A0AAD">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321840">
        <w:rPr>
          <w:rFonts w:ascii="Arial" w:eastAsia="Arial" w:hAnsi="Arial" w:cs="Arial"/>
        </w:rPr>
        <w:t>an increasing number of residents of Maine are dying as a result of opioid-related overdoses; and</w:t>
      </w:r>
    </w:p>
    <w:p w:rsidR="005A0AAD" w:rsidP="005A0AAD">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321840">
        <w:rPr>
          <w:rFonts w:ascii="Arial" w:eastAsia="Arial" w:hAnsi="Arial" w:cs="Arial"/>
        </w:rPr>
        <w:t>increasing naloxone hydrochloride distribution is critical to saving lives; and</w:t>
      </w:r>
    </w:p>
    <w:p w:rsidR="005A0AAD" w:rsidP="005A0AAD">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5A0AAD" w:rsidP="005A0AAD">
      <w:pPr>
        <w:ind w:left="360"/>
        <w:rPr>
          <w:rFonts w:ascii="Arial" w:eastAsia="Arial" w:hAnsi="Arial" w:cs="Arial"/>
        </w:rPr>
      </w:pPr>
      <w:bookmarkStart w:id="3" w:name="_ENACTING_CLAUSE__e8182318_412e_47fd_b2f"/>
      <w:bookmarkStart w:id="4" w:name="_PAR__1_0c6aa81e_77bd_4a23_8d24_7a570e8d"/>
      <w:bookmarkEnd w:id="0"/>
      <w:bookmarkEnd w:id="1"/>
      <w:r>
        <w:rPr>
          <w:rFonts w:ascii="Arial" w:eastAsia="Arial" w:hAnsi="Arial" w:cs="Arial"/>
          <w:b/>
        </w:rPr>
        <w:t>Be it enacted by the People of the State of Maine as follows:</w:t>
      </w:r>
    </w:p>
    <w:p w:rsidR="005A0AAD" w:rsidP="005A0AAD">
      <w:pPr>
        <w:ind w:left="360" w:firstLine="360"/>
        <w:rPr>
          <w:rFonts w:ascii="Arial" w:eastAsia="Arial" w:hAnsi="Arial" w:cs="Arial"/>
        </w:rPr>
      </w:pPr>
      <w:bookmarkStart w:id="5" w:name="_BILL_SECTION_HEADER__344ce17c_ef3f_434e"/>
      <w:bookmarkStart w:id="6" w:name="_BILL_SECTION__2c34728f_b101_49a9_801e_f"/>
      <w:bookmarkStart w:id="7" w:name="_INSTRUCTION__ad7aa0aa_9b98_4ea2_b8f8_ee"/>
      <w:bookmarkStart w:id="8" w:name="_DOC_BODY_CONTENT__7b454db3_2031_4ec4_8b"/>
      <w:bookmarkEnd w:id="3"/>
      <w:bookmarkEnd w:id="4"/>
      <w:r>
        <w:rPr>
          <w:rFonts w:ascii="Arial" w:eastAsia="Arial" w:hAnsi="Arial" w:cs="Arial"/>
          <w:b/>
          <w:sz w:val="24"/>
        </w:rPr>
        <w:t xml:space="preserve">Sec. </w:t>
      </w:r>
      <w:bookmarkStart w:id="9" w:name="_BILL_SECTION_NUMBER__a32f1f90_0db2_42d5"/>
      <w:r>
        <w:rPr>
          <w:rFonts w:ascii="Arial" w:eastAsia="Arial" w:hAnsi="Arial" w:cs="Arial"/>
          <w:b/>
          <w:sz w:val="24"/>
        </w:rPr>
        <w:t>1</w:t>
      </w:r>
      <w:bookmarkEnd w:id="9"/>
      <w:r>
        <w:rPr>
          <w:rFonts w:ascii="Arial" w:eastAsia="Arial" w:hAnsi="Arial" w:cs="Arial"/>
          <w:b/>
          <w:sz w:val="24"/>
        </w:rPr>
        <w:t>.  22 MRSA §2353, sub-§2-A</w:t>
      </w:r>
      <w:r>
        <w:rPr>
          <w:rFonts w:ascii="Arial" w:eastAsia="Arial" w:hAnsi="Arial" w:cs="Arial"/>
        </w:rPr>
        <w:t xml:space="preserve"> is enacted to read:</w:t>
      </w:r>
    </w:p>
    <w:p w:rsidR="005A0AAD" w:rsidP="005A0AAD">
      <w:pPr>
        <w:ind w:left="360" w:firstLine="360"/>
        <w:rPr>
          <w:rFonts w:ascii="Arial" w:eastAsia="Arial" w:hAnsi="Arial" w:cs="Arial"/>
        </w:rPr>
      </w:pPr>
      <w:bookmarkStart w:id="10" w:name="_STATUTE_NUMBER__7776aa04_a057_4fda_9b5c"/>
      <w:bookmarkStart w:id="11" w:name="_STATUTE_SS__ebc47524_c441_43f3_b877_a9d"/>
      <w:bookmarkStart w:id="12" w:name="_REV__5a3c64d4_27e2_4a93_8dc3_8a07a1acc9"/>
      <w:bookmarkStart w:id="13" w:name="_PROCESSED_CHANGE__11b9a4d0_c3d2_40a1_ab"/>
      <w:bookmarkStart w:id="14" w:name="_PROCESSED_CHANGE__034d7872_406a_410c_a6"/>
      <w:bookmarkStart w:id="15" w:name="_PROCESSED_CHANGE__f441f3b6_c435_4d2f_ad"/>
      <w:bookmarkEnd w:id="5"/>
      <w:r>
        <w:rPr>
          <w:rFonts w:ascii="Arial" w:eastAsia="Arial" w:hAnsi="Arial" w:cs="Arial"/>
          <w:b/>
          <w:u w:val="single"/>
        </w:rPr>
        <w:t>2-A</w:t>
      </w:r>
      <w:bookmarkEnd w:id="10"/>
      <w:r>
        <w:rPr>
          <w:rFonts w:ascii="Arial" w:eastAsia="Arial" w:hAnsi="Arial" w:cs="Arial"/>
          <w:b/>
          <w:u w:val="single"/>
        </w:rPr>
        <w:t xml:space="preserve">.  </w:t>
      </w:r>
      <w:bookmarkStart w:id="16" w:name="_STATUTE_HEADNOTE__3bbda50f_ad4b_40ac_a2"/>
      <w:r>
        <w:rPr>
          <w:rFonts w:ascii="Arial" w:eastAsia="Arial" w:hAnsi="Arial" w:cs="Arial"/>
          <w:b/>
          <w:u w:val="single"/>
        </w:rPr>
        <w:t xml:space="preserve">Dispensing of naloxone hydrochloride by emergency medical services persons, ambulance services and nontransporting emergency medical services. </w:t>
      </w:r>
      <w:r>
        <w:rPr>
          <w:rFonts w:ascii="Arial" w:eastAsia="Arial" w:hAnsi="Arial" w:cs="Arial"/>
          <w:u w:val="single"/>
        </w:rPr>
        <w:t xml:space="preserve"> </w:t>
      </w:r>
      <w:bookmarkStart w:id="17" w:name="_STATUTE_CONTENT__63795af7_b858_4f28_ad7"/>
      <w:bookmarkEnd w:id="16"/>
      <w:r>
        <w:rPr>
          <w:rFonts w:ascii="Arial" w:eastAsia="Arial" w:hAnsi="Arial" w:cs="Arial"/>
          <w:u w:val="single"/>
        </w:rPr>
        <w:t>Notwithstanding any provision of law to the contrary</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pursuant to a standing order issued in accordance with protocols developed by the Medical Direction and Practices Board pursuant to Title 32, section 88-B, subsection 1, paragraph A</w:t>
      </w:r>
      <w:r>
        <w:rPr>
          <w:rFonts w:ascii="Arial" w:eastAsia="Arial" w:hAnsi="Arial" w:cs="Arial"/>
          <w:u w:val="single"/>
        </w:rPr>
        <w:t xml:space="preserve">, </w:t>
      </w:r>
      <w:r>
        <w:rPr>
          <w:rFonts w:ascii="Arial" w:eastAsia="Arial" w:hAnsi="Arial" w:cs="Arial"/>
          <w:u w:val="single"/>
        </w:rPr>
        <w:t>an</w:t>
      </w:r>
      <w:r>
        <w:rPr>
          <w:rFonts w:ascii="Arial" w:eastAsia="Arial" w:hAnsi="Arial" w:cs="Arial"/>
          <w:u w:val="single"/>
        </w:rPr>
        <w:t xml:space="preserve"> emergency medical services person, ambulance service </w:t>
      </w:r>
      <w:r>
        <w:rPr>
          <w:rFonts w:ascii="Arial" w:eastAsia="Arial" w:hAnsi="Arial" w:cs="Arial"/>
          <w:u w:val="single"/>
        </w:rPr>
        <w:t>or</w:t>
      </w:r>
      <w:r>
        <w:rPr>
          <w:rFonts w:ascii="Arial" w:eastAsia="Arial" w:hAnsi="Arial" w:cs="Arial"/>
          <w:u w:val="single"/>
        </w:rPr>
        <w:t xml:space="preserve"> nontransporting emergency medical service licensed under Title 32, chapter 2-B may dispense naloxone hydrochloride to an individual of any age at risk of experiencing an opioid-related drug overdose or to a member of th</w:t>
      </w:r>
      <w:r>
        <w:rPr>
          <w:rFonts w:ascii="Arial" w:eastAsia="Arial" w:hAnsi="Arial" w:cs="Arial"/>
          <w:u w:val="single"/>
        </w:rPr>
        <w:t>e</w:t>
      </w:r>
      <w:r>
        <w:rPr>
          <w:rFonts w:ascii="Arial" w:eastAsia="Arial" w:hAnsi="Arial" w:cs="Arial"/>
          <w:u w:val="single"/>
        </w:rPr>
        <w:t xml:space="preserve"> individual</w:t>
      </w:r>
      <w:r>
        <w:rPr>
          <w:rFonts w:ascii="Arial" w:eastAsia="Arial" w:hAnsi="Arial" w:cs="Arial"/>
          <w:u w:val="single"/>
        </w:rPr>
        <w:t>'</w:t>
      </w:r>
      <w:r>
        <w:rPr>
          <w:rFonts w:ascii="Arial" w:eastAsia="Arial" w:hAnsi="Arial" w:cs="Arial"/>
          <w:u w:val="single"/>
        </w:rPr>
        <w:t>s immediate family, a friend of the individual or another person in a position to assist the individual if the individual is at risk of experiencing an opioid-related drug overdose.</w:t>
      </w:r>
    </w:p>
    <w:p w:rsidR="005A0AAD" w:rsidP="005A0AAD">
      <w:pPr>
        <w:ind w:left="360" w:firstLine="360"/>
        <w:rPr>
          <w:rFonts w:ascii="Arial" w:eastAsia="Arial" w:hAnsi="Arial" w:cs="Arial"/>
        </w:rPr>
      </w:pPr>
      <w:bookmarkStart w:id="18" w:name="_BILL_SECTION_HEADER__07ede9b1_3cc0_4149"/>
      <w:bookmarkStart w:id="19" w:name="_BILL_SECTION__7efaddb8_591d_49b7_bba3_a"/>
      <w:bookmarkEnd w:id="6"/>
      <w:bookmarkEnd w:id="11"/>
      <w:bookmarkEnd w:id="12"/>
      <w:bookmarkEnd w:id="13"/>
      <w:bookmarkEnd w:id="14"/>
      <w:bookmarkEnd w:id="15"/>
      <w:bookmarkEnd w:id="17"/>
      <w:r>
        <w:rPr>
          <w:rFonts w:ascii="Arial" w:eastAsia="Arial" w:hAnsi="Arial" w:cs="Arial"/>
          <w:b/>
          <w:sz w:val="24"/>
        </w:rPr>
        <w:t xml:space="preserve">Sec. </w:t>
      </w:r>
      <w:bookmarkStart w:id="20" w:name="_BILL_SECTION_NUMBER__2dc7b08d_ed00_4198"/>
      <w:r>
        <w:rPr>
          <w:rFonts w:ascii="Arial" w:eastAsia="Arial" w:hAnsi="Arial" w:cs="Arial"/>
          <w:b/>
          <w:sz w:val="24"/>
        </w:rPr>
        <w:t>2</w:t>
      </w:r>
      <w:bookmarkEnd w:id="20"/>
      <w:r>
        <w:rPr>
          <w:rFonts w:ascii="Arial" w:eastAsia="Arial" w:hAnsi="Arial" w:cs="Arial"/>
          <w:b/>
          <w:sz w:val="24"/>
        </w:rPr>
        <w:t>.  22 MRSA §7250, sub-§4, ¶K,</w:t>
      </w:r>
      <w:r>
        <w:rPr>
          <w:rFonts w:ascii="Arial" w:eastAsia="Arial" w:hAnsi="Arial" w:cs="Arial"/>
        </w:rPr>
        <w:t xml:space="preserve"> as amended by PL 2017, c. 213, §6, is further amended to read:</w:t>
      </w:r>
    </w:p>
    <w:p w:rsidR="005A0AAD" w:rsidP="005A0AAD">
      <w:pPr>
        <w:ind w:left="720"/>
        <w:rPr>
          <w:rFonts w:ascii="Arial" w:eastAsia="Arial" w:hAnsi="Arial" w:cs="Arial"/>
        </w:rPr>
      </w:pPr>
      <w:bookmarkStart w:id="21" w:name="_STATUTE_NUMBER__c0010ffd_1466_479d_a695"/>
      <w:bookmarkStart w:id="22" w:name="_STATUTE_P__0aad8961_b0f2_4587_83b8_cd50"/>
      <w:bookmarkEnd w:id="18"/>
      <w:r>
        <w:rPr>
          <w:rFonts w:ascii="Arial" w:eastAsia="Arial" w:hAnsi="Arial" w:cs="Arial"/>
        </w:rPr>
        <w:t>K</w:t>
      </w:r>
      <w:bookmarkEnd w:id="21"/>
      <w:r>
        <w:rPr>
          <w:rFonts w:ascii="Arial" w:eastAsia="Arial" w:hAnsi="Arial" w:cs="Arial"/>
        </w:rPr>
        <w:t xml:space="preserve">.  </w:t>
      </w:r>
      <w:bookmarkStart w:id="23" w:name="_STATUTE_CONTENT__9a7f98b0_8656_4e43_84a"/>
      <w:r>
        <w:rPr>
          <w:rFonts w:ascii="Arial" w:eastAsia="Arial" w:hAnsi="Arial" w:cs="Arial"/>
        </w:rPr>
        <w:t xml:space="preserve">The chief medical officer, medical director or other administrative prescriber employed by a licensed hospital, insofar as the information relates to prescriptions written by prescribers employed by that licensed hospital; </w:t>
      </w:r>
      <w:bookmarkStart w:id="24" w:name="_REV__bb884a25_54ff_457a_adc4_f7e3b1dc8c"/>
      <w:bookmarkStart w:id="25" w:name="_PROCESSED_CHANGE__8aa3612e_74e0_4d40_91"/>
      <w:bookmarkStart w:id="26" w:name="_PROCESSED_CHANGE__02f32594_82b1_44ad_ab"/>
      <w:bookmarkStart w:id="27" w:name="_PROCESSED_CHANGE__d7bfbfd1_d07b_4aaa_a1"/>
      <w:r>
        <w:rPr>
          <w:rFonts w:ascii="Arial" w:eastAsia="Arial" w:hAnsi="Arial" w:cs="Arial"/>
          <w:strike/>
        </w:rPr>
        <w:t>and</w:t>
      </w:r>
      <w:bookmarkEnd w:id="23"/>
      <w:bookmarkEnd w:id="24"/>
      <w:bookmarkEnd w:id="25"/>
      <w:bookmarkEnd w:id="26"/>
      <w:bookmarkEnd w:id="27"/>
    </w:p>
    <w:p w:rsidR="005A0AAD" w:rsidP="005A0AAD">
      <w:pPr>
        <w:ind w:left="360" w:firstLine="360"/>
        <w:rPr>
          <w:rFonts w:ascii="Arial" w:eastAsia="Arial" w:hAnsi="Arial" w:cs="Arial"/>
        </w:rPr>
      </w:pPr>
      <w:bookmarkStart w:id="28" w:name="_BILL_SECTION_HEADER__1ff92aec_397a_4806"/>
      <w:bookmarkStart w:id="29" w:name="_BILL_SECTION__56a586ae_8ddb_42bc_b0ac_e"/>
      <w:bookmarkEnd w:id="19"/>
      <w:bookmarkEnd w:id="22"/>
      <w:r>
        <w:rPr>
          <w:rFonts w:ascii="Arial" w:eastAsia="Arial" w:hAnsi="Arial" w:cs="Arial"/>
          <w:b/>
          <w:sz w:val="24"/>
        </w:rPr>
        <w:t xml:space="preserve">Sec. </w:t>
      </w:r>
      <w:bookmarkStart w:id="30" w:name="_BILL_SECTION_NUMBER__63023c0d_79fa_4ed3"/>
      <w:r>
        <w:rPr>
          <w:rFonts w:ascii="Arial" w:eastAsia="Arial" w:hAnsi="Arial" w:cs="Arial"/>
          <w:b/>
          <w:sz w:val="24"/>
        </w:rPr>
        <w:t>3</w:t>
      </w:r>
      <w:bookmarkEnd w:id="30"/>
      <w:r>
        <w:rPr>
          <w:rFonts w:ascii="Arial" w:eastAsia="Arial" w:hAnsi="Arial" w:cs="Arial"/>
          <w:b/>
          <w:sz w:val="24"/>
        </w:rPr>
        <w:t>.  22 MRSA §7250, sub-§4, ¶K-1</w:t>
      </w:r>
      <w:r>
        <w:rPr>
          <w:rFonts w:ascii="Arial" w:eastAsia="Arial" w:hAnsi="Arial" w:cs="Arial"/>
        </w:rPr>
        <w:t xml:space="preserve"> is enacted to read:</w:t>
      </w:r>
    </w:p>
    <w:p w:rsidR="005A0AAD" w:rsidP="005A0AAD">
      <w:pPr>
        <w:ind w:left="720"/>
        <w:rPr>
          <w:rFonts w:ascii="Arial" w:eastAsia="Arial" w:hAnsi="Arial" w:cs="Arial"/>
        </w:rPr>
      </w:pPr>
      <w:bookmarkStart w:id="31" w:name="_STATUTE_NUMBER__9381f156_d648_4973_8d74"/>
      <w:bookmarkStart w:id="32" w:name="_STATUTE_P__19d2d138_26ad_48af_9f5f_be43"/>
      <w:bookmarkStart w:id="33" w:name="_REV__dc5d5b0a_7764_411a_bde9_5065604a78"/>
      <w:bookmarkStart w:id="34" w:name="_PROCESSED_CHANGE__66610140_7b24_4b30_a8"/>
      <w:bookmarkStart w:id="35" w:name="_PROCESSED_CHANGE__a1c57b77_a8b5_4107_99"/>
      <w:bookmarkStart w:id="36" w:name="_PROCESSED_CHANGE__ddf1ef45_eaa4_49a1_94"/>
      <w:bookmarkEnd w:id="28"/>
      <w:r>
        <w:rPr>
          <w:rFonts w:ascii="Arial" w:eastAsia="Arial" w:hAnsi="Arial" w:cs="Arial"/>
          <w:u w:val="single"/>
        </w:rPr>
        <w:t>K-1</w:t>
      </w:r>
      <w:bookmarkEnd w:id="31"/>
      <w:r>
        <w:rPr>
          <w:rFonts w:ascii="Arial" w:eastAsia="Arial" w:hAnsi="Arial" w:cs="Arial"/>
          <w:u w:val="single"/>
        </w:rPr>
        <w:t xml:space="preserve">.  </w:t>
      </w:r>
      <w:bookmarkStart w:id="37" w:name="_STATUTE_CONTENT__6953e1f4_d533_4f5c_afe"/>
      <w:r>
        <w:rPr>
          <w:rFonts w:ascii="Arial" w:eastAsia="Arial" w:hAnsi="Arial" w:cs="Arial"/>
          <w:u w:val="single"/>
        </w:rPr>
        <w:t>The chief medical officer, medical director or other administrative prescriber employed by a federally qualified health center as defined in 42 United States Code, Section 1395</w:t>
      </w:r>
      <w:r>
        <w:rPr>
          <w:rFonts w:ascii="Arial" w:eastAsia="Arial" w:hAnsi="Arial" w:cs="Arial"/>
          <w:u w:val="single"/>
        </w:rPr>
        <w:t>x</w:t>
      </w:r>
      <w:r>
        <w:rPr>
          <w:rFonts w:ascii="Arial" w:eastAsia="Arial" w:hAnsi="Arial" w:cs="Arial"/>
          <w:u w:val="single"/>
        </w:rPr>
        <w:t>, subsection (aa)</w:t>
      </w:r>
      <w:r>
        <w:rPr>
          <w:rFonts w:ascii="Arial" w:eastAsia="Arial" w:hAnsi="Arial" w:cs="Arial"/>
          <w:u w:val="single"/>
        </w:rPr>
        <w:t xml:space="preserve"> </w:t>
      </w:r>
      <w:r>
        <w:rPr>
          <w:rFonts w:ascii="Arial" w:eastAsia="Arial" w:hAnsi="Arial" w:cs="Arial"/>
          <w:u w:val="single"/>
        </w:rPr>
        <w:t>(1993) or a group practice of prescribers insofar as the information relates to prescriptions written by prescribers employed by the federally qualified health center or the group practice</w:t>
      </w:r>
      <w:r>
        <w:rPr>
          <w:rFonts w:ascii="Arial" w:eastAsia="Arial" w:hAnsi="Arial" w:cs="Arial"/>
          <w:u w:val="single"/>
        </w:rPr>
        <w:t>; and</w:t>
      </w:r>
    </w:p>
    <w:p w:rsidR="005A0AAD" w:rsidP="005A0AAD">
      <w:pPr>
        <w:ind w:left="360" w:firstLine="360"/>
        <w:rPr>
          <w:rFonts w:ascii="Arial" w:eastAsia="Arial" w:hAnsi="Arial" w:cs="Arial"/>
        </w:rPr>
      </w:pPr>
      <w:bookmarkStart w:id="38" w:name="_BILL_SECTION_HEADER__81ecd362_45b9_47e1"/>
      <w:bookmarkStart w:id="39" w:name="_BILL_SECTION__2fa62e54_fdf6_470f_b0e1_1"/>
      <w:bookmarkEnd w:id="29"/>
      <w:bookmarkEnd w:id="32"/>
      <w:bookmarkEnd w:id="33"/>
      <w:bookmarkEnd w:id="34"/>
      <w:bookmarkEnd w:id="35"/>
      <w:bookmarkEnd w:id="36"/>
      <w:bookmarkEnd w:id="37"/>
      <w:r>
        <w:rPr>
          <w:rFonts w:ascii="Arial" w:eastAsia="Arial" w:hAnsi="Arial" w:cs="Arial"/>
          <w:b/>
          <w:sz w:val="24"/>
        </w:rPr>
        <w:t xml:space="preserve">Sec. </w:t>
      </w:r>
      <w:bookmarkStart w:id="40" w:name="_BILL_SECTION_NUMBER__4ec3bea7_28ba_4ff3"/>
      <w:r>
        <w:rPr>
          <w:rFonts w:ascii="Arial" w:eastAsia="Arial" w:hAnsi="Arial" w:cs="Arial"/>
          <w:b/>
          <w:sz w:val="24"/>
        </w:rPr>
        <w:t>4</w:t>
      </w:r>
      <w:bookmarkEnd w:id="40"/>
      <w:r>
        <w:rPr>
          <w:rFonts w:ascii="Arial" w:eastAsia="Arial" w:hAnsi="Arial" w:cs="Arial"/>
          <w:b/>
          <w:sz w:val="24"/>
        </w:rPr>
        <w:t>.  32 MRSA §85, sub-§8</w:t>
      </w:r>
      <w:r>
        <w:rPr>
          <w:rFonts w:ascii="Arial" w:eastAsia="Arial" w:hAnsi="Arial" w:cs="Arial"/>
        </w:rPr>
        <w:t xml:space="preserve"> is enacted to read:</w:t>
      </w:r>
    </w:p>
    <w:p w:rsidR="005A0AAD" w:rsidP="005A0AAD">
      <w:pPr>
        <w:ind w:left="360" w:firstLine="360"/>
        <w:rPr>
          <w:rFonts w:ascii="Arial" w:eastAsia="Arial" w:hAnsi="Arial" w:cs="Arial"/>
        </w:rPr>
      </w:pPr>
      <w:bookmarkStart w:id="41" w:name="_STATUTE_NUMBER__64589ccb_acb6_49c1_8d20"/>
      <w:bookmarkStart w:id="42" w:name="_STATUTE_SS__7decdd18_a2bc_43a3_ba59_e48"/>
      <w:bookmarkStart w:id="43" w:name="_REV__b8dcec2e_f865_44c1_bb81_3fbd5a0bcc"/>
      <w:bookmarkStart w:id="44" w:name="_PROCESSED_CHANGE__aa9e3f7e_5eac_4411_ba"/>
      <w:bookmarkStart w:id="45" w:name="_PROCESSED_CHANGE__ba153515_9d68_49e4_a0"/>
      <w:bookmarkStart w:id="46" w:name="_PROCESSED_CHANGE__c93b0ad0_eefb_48cd_97"/>
      <w:bookmarkEnd w:id="38"/>
      <w:r>
        <w:rPr>
          <w:rFonts w:ascii="Arial" w:eastAsia="Arial" w:hAnsi="Arial" w:cs="Arial"/>
          <w:b/>
          <w:u w:val="single"/>
        </w:rPr>
        <w:t>8</w:t>
      </w:r>
      <w:bookmarkEnd w:id="41"/>
      <w:r>
        <w:rPr>
          <w:rFonts w:ascii="Arial" w:eastAsia="Arial" w:hAnsi="Arial" w:cs="Arial"/>
          <w:b/>
          <w:u w:val="single"/>
        </w:rPr>
        <w:t xml:space="preserve">.  </w:t>
      </w:r>
      <w:bookmarkStart w:id="47" w:name="_STATUTE_HEADNOTE__59445cdb_6229_4c71_bc"/>
      <w:r>
        <w:rPr>
          <w:rFonts w:ascii="Arial" w:eastAsia="Arial" w:hAnsi="Arial" w:cs="Arial"/>
          <w:b/>
          <w:u w:val="single"/>
        </w:rPr>
        <w:t xml:space="preserve">Naloxone hydrochloride. </w:t>
      </w:r>
      <w:r>
        <w:rPr>
          <w:rFonts w:ascii="Arial" w:eastAsia="Arial" w:hAnsi="Arial" w:cs="Arial"/>
          <w:u w:val="single"/>
        </w:rPr>
        <w:t xml:space="preserve"> </w:t>
      </w:r>
      <w:bookmarkStart w:id="48" w:name="_STATUTE_CONTENT__48053cd9_a871_4304_be7"/>
      <w:bookmarkEnd w:id="47"/>
      <w:r>
        <w:rPr>
          <w:rFonts w:ascii="Arial" w:eastAsia="Arial" w:hAnsi="Arial" w:cs="Arial"/>
          <w:u w:val="single"/>
        </w:rPr>
        <w:t>An emergency medical services person licensed under this chapter may dispense naloxone hydrochloride in accordance with Title 22, section 2353, subsection 2-A and the rules adopted and protocols developed for emergency medical services persons under this chapter.</w:t>
      </w:r>
    </w:p>
    <w:p w:rsidR="005A0AAD" w:rsidP="005A0AAD">
      <w:pPr>
        <w:ind w:left="360" w:firstLine="360"/>
        <w:rPr>
          <w:rFonts w:ascii="Arial" w:eastAsia="Arial" w:hAnsi="Arial" w:cs="Arial"/>
        </w:rPr>
      </w:pPr>
      <w:bookmarkStart w:id="49" w:name="_BILL_SECTION_HEADER__dc985bab_09b8_42ff"/>
      <w:bookmarkStart w:id="50" w:name="_BILL_SECTION__b13b181e_ebae_4090_9d58_7"/>
      <w:bookmarkEnd w:id="39"/>
      <w:bookmarkEnd w:id="42"/>
      <w:bookmarkEnd w:id="43"/>
      <w:bookmarkEnd w:id="44"/>
      <w:bookmarkEnd w:id="45"/>
      <w:bookmarkEnd w:id="46"/>
      <w:bookmarkEnd w:id="48"/>
      <w:r>
        <w:rPr>
          <w:rFonts w:ascii="Arial" w:eastAsia="Arial" w:hAnsi="Arial" w:cs="Arial"/>
          <w:b/>
          <w:sz w:val="24"/>
        </w:rPr>
        <w:t xml:space="preserve">Sec. </w:t>
      </w:r>
      <w:bookmarkStart w:id="51" w:name="_BILL_SECTION_NUMBER__c79d5eb5_33f7_43d9"/>
      <w:r>
        <w:rPr>
          <w:rFonts w:ascii="Arial" w:eastAsia="Arial" w:hAnsi="Arial" w:cs="Arial"/>
          <w:b/>
          <w:sz w:val="24"/>
        </w:rPr>
        <w:t>5</w:t>
      </w:r>
      <w:bookmarkEnd w:id="51"/>
      <w:r>
        <w:rPr>
          <w:rFonts w:ascii="Arial" w:eastAsia="Arial" w:hAnsi="Arial" w:cs="Arial"/>
          <w:b/>
          <w:sz w:val="24"/>
        </w:rPr>
        <w:t>.  32 MRSA §86, sub-§4</w:t>
      </w:r>
      <w:r>
        <w:rPr>
          <w:rFonts w:ascii="Arial" w:eastAsia="Arial" w:hAnsi="Arial" w:cs="Arial"/>
        </w:rPr>
        <w:t xml:space="preserve"> is enacted to read:</w:t>
      </w:r>
    </w:p>
    <w:p w:rsidR="005A0AAD" w:rsidP="005A0AAD">
      <w:pPr>
        <w:ind w:left="360" w:firstLine="360"/>
        <w:rPr>
          <w:rFonts w:ascii="Arial" w:eastAsia="Arial" w:hAnsi="Arial" w:cs="Arial"/>
        </w:rPr>
      </w:pPr>
      <w:bookmarkStart w:id="52" w:name="_STATUTE_NUMBER__5d6dcc23_c35a_4146_a5ed"/>
      <w:bookmarkStart w:id="53" w:name="_PROCESSED_CHANGE__554d2dc7_874a_4b95_ba"/>
      <w:bookmarkStart w:id="54" w:name="_PROCESSED_CHANGE__7e86c01c_a3ab_41e1_aa"/>
      <w:bookmarkStart w:id="55" w:name="_PROCESSED_CHANGE__b813a66f_fe96_43a5_a9"/>
      <w:bookmarkStart w:id="56" w:name="_REV__1522f9d4_a0df_4853_a6c8_d87a0f1692"/>
      <w:bookmarkStart w:id="57" w:name="_STATUTE_SS__d82ab035_0fb0_4b65_8c56_016"/>
      <w:bookmarkEnd w:id="49"/>
      <w:r>
        <w:rPr>
          <w:rFonts w:ascii="Arial" w:eastAsia="Arial" w:hAnsi="Arial" w:cs="Arial"/>
          <w:b/>
          <w:u w:val="single"/>
        </w:rPr>
        <w:t>4</w:t>
      </w:r>
      <w:bookmarkEnd w:id="52"/>
      <w:r>
        <w:rPr>
          <w:rFonts w:ascii="Arial" w:eastAsia="Arial" w:hAnsi="Arial" w:cs="Arial"/>
          <w:b/>
          <w:u w:val="single"/>
        </w:rPr>
        <w:t xml:space="preserve">.  </w:t>
      </w:r>
      <w:bookmarkStart w:id="58" w:name="_STATUTE_HEADNOTE__8b5b9a93_5468_4e09_b6"/>
      <w:r>
        <w:rPr>
          <w:rFonts w:ascii="Arial" w:eastAsia="Arial" w:hAnsi="Arial" w:cs="Arial"/>
          <w:b/>
          <w:u w:val="single"/>
        </w:rPr>
        <w:t xml:space="preserve">Naloxone hydrochloride. </w:t>
      </w:r>
      <w:r>
        <w:rPr>
          <w:rFonts w:ascii="Arial" w:eastAsia="Arial" w:hAnsi="Arial" w:cs="Arial"/>
          <w:u w:val="single"/>
        </w:rPr>
        <w:t xml:space="preserve"> </w:t>
      </w:r>
      <w:bookmarkStart w:id="59" w:name="_STATUTE_CONTENT__b82b9f81_7b70_4aad_8bc"/>
      <w:bookmarkEnd w:id="58"/>
      <w:r>
        <w:rPr>
          <w:rFonts w:ascii="Arial" w:eastAsia="Arial" w:hAnsi="Arial" w:cs="Arial"/>
          <w:u w:val="single"/>
        </w:rPr>
        <w:t xml:space="preserve">An ambulance service or a nontransporting emergency medical service licensed under this chapter may dispense naloxone hydrochloride in accordance with Title 22, section 2353, subsection 2-A and the rules adopted and protocols developed for ambulance </w:t>
      </w:r>
      <w:r>
        <w:rPr>
          <w:rFonts w:ascii="Arial" w:eastAsia="Arial" w:hAnsi="Arial" w:cs="Arial"/>
          <w:u w:val="single"/>
        </w:rPr>
        <w:t xml:space="preserve">services </w:t>
      </w:r>
      <w:r>
        <w:rPr>
          <w:rFonts w:ascii="Arial" w:eastAsia="Arial" w:hAnsi="Arial" w:cs="Arial"/>
          <w:u w:val="single"/>
        </w:rPr>
        <w:t>and nontransporting emergency medical services under this chapter.</w:t>
      </w:r>
    </w:p>
    <w:p w:rsidR="00000000" w:rsidP="005A0AAD">
      <w:pPr>
        <w:ind w:left="360" w:firstLine="360"/>
        <w:rPr>
          <w:rFonts w:ascii="Arial" w:eastAsia="Arial" w:hAnsi="Arial" w:cs="Arial"/>
        </w:rPr>
      </w:pPr>
      <w:bookmarkStart w:id="60" w:name="_EMERGENCY_CLAUSE__58e00418_281c_4251_af"/>
      <w:bookmarkStart w:id="61" w:name="_INSTRUCTION__9b0507f2_289b_4c04_86f2_bc"/>
      <w:bookmarkEnd w:id="7"/>
      <w:bookmarkEnd w:id="8"/>
      <w:bookmarkEnd w:id="50"/>
      <w:bookmarkEnd w:id="53"/>
      <w:bookmarkEnd w:id="54"/>
      <w:bookmarkEnd w:id="55"/>
      <w:bookmarkEnd w:id="56"/>
      <w:bookmarkEnd w:id="57"/>
      <w:bookmarkEnd w:id="59"/>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60"/>
      <w:bookmarkEnd w:id="6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LR1889,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Concerning the Controlled Substances Prescription Monitoring Program and the Dispensing of Naloxone Hydrochloride by Emergency Medical Services Providers</w:t>
    </w:r>
  </w:p>
  <w:p>
    <w:pPr>
      <w:suppressLineNumbers/>
      <w:spacing w:before="0" w:after="0"/>
      <w:jc w:val="center"/>
      <w:rPr>
        <w:rFonts w:ascii="Arial" w:eastAsia="Arial" w:hAnsi="Arial" w:cs="Arial"/>
      </w:rPr>
    </w:pPr>
    <w:r>
      <w:rPr>
        <w:rFonts w:ascii="Arial" w:eastAsia="Arial" w:hAnsi="Arial" w:cs="Arial"/>
        <w:sz w:val="22"/>
      </w:rPr>
      <w:t>L.D. 1333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21840"/>
    <w:rsid w:val="00361F3E"/>
    <w:rsid w:val="003D0121"/>
    <w:rsid w:val="003F2563"/>
    <w:rsid w:val="003F315D"/>
    <w:rsid w:val="00417176"/>
    <w:rsid w:val="00424146"/>
    <w:rsid w:val="004A4378"/>
    <w:rsid w:val="005500BF"/>
    <w:rsid w:val="005568B1"/>
    <w:rsid w:val="00564135"/>
    <w:rsid w:val="00574B75"/>
    <w:rsid w:val="005A0AAD"/>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