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the Legal Use or Possession of Cannabis or Marijuana Under Conditions of Bail, Pretrial Release or Probation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836 - L.D. 1311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Regarding the Legal Use or Possession of Cannabis or Marijuana Under Conditions of Bail, Pretrial Release or Probation</w:t>
      </w:r>
    </w:p>
    <w:p w:rsidR="00DB522E" w:rsidP="00DB522E">
      <w:pPr>
        <w:ind w:left="360"/>
        <w:rPr>
          <w:rFonts w:ascii="Arial" w:eastAsia="Arial" w:hAnsi="Arial" w:cs="Arial"/>
        </w:rPr>
      </w:pPr>
      <w:bookmarkStart w:id="0" w:name="_ENACTING_CLAUSE__512d3797_f541_468e_b9e"/>
      <w:bookmarkStart w:id="1" w:name="_PAR__1_f7f1c244_ce5c_4c5b_89f3_de00bc41"/>
      <w:bookmarkStart w:id="2" w:name="_DOC_BODY_CONTAINER__ac4f4aca_5a02_46d4_"/>
      <w:r>
        <w:rPr>
          <w:rFonts w:ascii="Arial" w:eastAsia="Arial" w:hAnsi="Arial" w:cs="Arial"/>
          <w:b/>
        </w:rPr>
        <w:t>Be it enacted by the People of the State of Maine as follows:</w:t>
      </w:r>
    </w:p>
    <w:p w:rsidR="00DB522E" w:rsidP="00DB522E">
      <w:pPr>
        <w:ind w:left="360" w:firstLine="360"/>
        <w:rPr>
          <w:rFonts w:ascii="Arial" w:eastAsia="Arial" w:hAnsi="Arial" w:cs="Arial"/>
        </w:rPr>
      </w:pPr>
      <w:bookmarkStart w:id="3" w:name="_BILL_SECTION_HEADER__eda98d04_f802_44bf"/>
      <w:bookmarkStart w:id="4" w:name="_BILL_SECTION__b10dad7a_961d_4c65_b4e2_4"/>
      <w:bookmarkStart w:id="5" w:name="_INSTRUCTION__7bb9e100_3d4b_4398_aa9c_09"/>
      <w:bookmarkStart w:id="6" w:name="_DOC_BODY_CONTENT__d086500d_6efe_4de1_81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08db885d_f604_4e63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15 MRSA §1023, sub-§4, ¶G,</w:t>
      </w:r>
      <w:r>
        <w:rPr>
          <w:rFonts w:ascii="Arial" w:eastAsia="Arial" w:hAnsi="Arial" w:cs="Arial"/>
        </w:rPr>
        <w:t xml:space="preserve"> as enacted by PL 2015, c. 436, §3, is amended to read:</w:t>
      </w:r>
    </w:p>
    <w:p w:rsidR="00DB522E" w:rsidP="00DB522E">
      <w:pPr>
        <w:ind w:left="720"/>
        <w:rPr>
          <w:rFonts w:ascii="Arial" w:eastAsia="Arial" w:hAnsi="Arial" w:cs="Arial"/>
        </w:rPr>
      </w:pPr>
      <w:bookmarkStart w:id="8" w:name="_STATUTE_NUMBER__187db6a1_97d9_4063_8095"/>
      <w:bookmarkStart w:id="9" w:name="_STATUTE_P__da5d0655_663e_41a4_a725_f4a4"/>
      <w:bookmarkEnd w:id="3"/>
      <w:r>
        <w:rPr>
          <w:rFonts w:ascii="Arial" w:eastAsia="Arial" w:hAnsi="Arial" w:cs="Arial"/>
        </w:rPr>
        <w:t>G</w:t>
      </w:r>
      <w:bookmarkEnd w:id="8"/>
      <w:r>
        <w:rPr>
          <w:rFonts w:ascii="Arial" w:eastAsia="Arial" w:hAnsi="Arial" w:cs="Arial"/>
        </w:rPr>
        <w:t xml:space="preserve">.  </w:t>
      </w:r>
      <w:bookmarkStart w:id="10" w:name="_STATUTE_CONTENT__e306b63d_0cec_44b1_836"/>
      <w:r>
        <w:rPr>
          <w:rFonts w:ascii="Arial" w:eastAsia="Arial" w:hAnsi="Arial" w:cs="Arial"/>
        </w:rPr>
        <w:t xml:space="preserve">Notwithstanding </w:t>
      </w:r>
      <w:bookmarkStart w:id="11" w:name="_CROSS_REFERENCE__1dc7d8fb_8619_42a7_b0e"/>
      <w:r>
        <w:rPr>
          <w:rFonts w:ascii="Arial" w:eastAsia="Arial" w:hAnsi="Arial" w:cs="Arial"/>
        </w:rPr>
        <w:t>section 1026, subsection 3, paragraph A</w:t>
      </w:r>
      <w:bookmarkEnd w:id="11"/>
      <w:r>
        <w:rPr>
          <w:rFonts w:ascii="Arial" w:eastAsia="Arial" w:hAnsi="Arial" w:cs="Arial"/>
        </w:rPr>
        <w:t>, subparagraph (9-A), impose a condition of preconviction bail that a defendant submit to random search with respect to a prohibition on the possession, use or excessive use of alcohol</w:t>
      </w:r>
      <w:bookmarkStart w:id="12" w:name="_REV__50300672_e143_4f11_90a6_a73eea2f30"/>
      <w:bookmarkStart w:id="13" w:name="_PROCESSED_CHANGE__96020290_92dd_41ae_97"/>
      <w:bookmarkStart w:id="14" w:name="_PROCESSED_CHANGE__c703affb_5699_4938_9e"/>
      <w:r>
        <w:rPr>
          <w:rFonts w:ascii="Arial" w:eastAsia="Arial" w:hAnsi="Arial" w:cs="Arial"/>
          <w:u w:val="single"/>
        </w:rPr>
        <w:t>, cannabis</w:t>
      </w:r>
      <w:bookmarkEnd w:id="12"/>
      <w:bookmarkEnd w:id="13"/>
      <w:bookmarkEnd w:id="14"/>
      <w:r>
        <w:rPr>
          <w:rFonts w:ascii="Arial" w:eastAsia="Arial" w:hAnsi="Arial" w:cs="Arial"/>
        </w:rPr>
        <w:t xml:space="preserve"> or illegal drugs.</w:t>
      </w:r>
      <w:bookmarkEnd w:id="10"/>
    </w:p>
    <w:p w:rsidR="00DB522E" w:rsidP="00DB522E">
      <w:pPr>
        <w:ind w:left="360" w:firstLine="360"/>
        <w:rPr>
          <w:rFonts w:ascii="Arial" w:eastAsia="Arial" w:hAnsi="Arial" w:cs="Arial"/>
        </w:rPr>
      </w:pPr>
      <w:bookmarkStart w:id="15" w:name="_BILL_SECTION_HEADER__ddc3aa65_8e88_43c1"/>
      <w:bookmarkStart w:id="16" w:name="_BILL_SECTION__48db9f76_e7fe_4932_a44e_d"/>
      <w:bookmarkEnd w:id="4"/>
      <w:bookmarkEnd w:id="9"/>
      <w:r>
        <w:rPr>
          <w:rFonts w:ascii="Arial" w:eastAsia="Arial" w:hAnsi="Arial" w:cs="Arial"/>
          <w:b/>
          <w:sz w:val="24"/>
        </w:rPr>
        <w:t xml:space="preserve">Sec. </w:t>
      </w:r>
      <w:bookmarkStart w:id="17" w:name="_BILL_SECTION_NUMBER__b3aea3ad_a419_4730"/>
      <w:r>
        <w:rPr>
          <w:rFonts w:ascii="Arial" w:eastAsia="Arial" w:hAnsi="Arial" w:cs="Arial"/>
          <w:b/>
          <w:sz w:val="24"/>
        </w:rPr>
        <w:t>2</w:t>
      </w:r>
      <w:bookmarkEnd w:id="17"/>
      <w:r>
        <w:rPr>
          <w:rFonts w:ascii="Arial" w:eastAsia="Arial" w:hAnsi="Arial" w:cs="Arial"/>
          <w:b/>
          <w:sz w:val="24"/>
        </w:rPr>
        <w:t>.  15 MRSA §1026, sub-§3, ¶A,</w:t>
      </w:r>
      <w:r>
        <w:rPr>
          <w:rFonts w:ascii="Arial" w:eastAsia="Arial" w:hAnsi="Arial" w:cs="Arial"/>
        </w:rPr>
        <w:t xml:space="preserve"> as amended by PL 2021, c. 397, §§2 and 3, is further amended by amending subparagraph (9) to read:</w:t>
      </w:r>
    </w:p>
    <w:p w:rsidR="00DB522E" w:rsidP="00DB522E">
      <w:pPr>
        <w:ind w:left="1080"/>
        <w:rPr>
          <w:rFonts w:ascii="Arial" w:eastAsia="Arial" w:hAnsi="Arial" w:cs="Arial"/>
        </w:rPr>
      </w:pPr>
      <w:bookmarkStart w:id="18" w:name="_STATUTE_SP__ecb0faab_7bc6_4f19_b13b_4a5"/>
      <w:bookmarkEnd w:id="15"/>
      <w:r>
        <w:rPr>
          <w:rFonts w:ascii="Arial" w:eastAsia="Arial" w:hAnsi="Arial" w:cs="Arial"/>
        </w:rPr>
        <w:t>(</w:t>
      </w:r>
      <w:bookmarkStart w:id="19" w:name="_STATUTE_NUMBER__092d7322_8068_41cc_b75b"/>
      <w:r>
        <w:rPr>
          <w:rFonts w:ascii="Arial" w:eastAsia="Arial" w:hAnsi="Arial" w:cs="Arial"/>
        </w:rPr>
        <w:t>9</w:t>
      </w:r>
      <w:bookmarkEnd w:id="19"/>
      <w:r>
        <w:rPr>
          <w:rFonts w:ascii="Arial" w:eastAsia="Arial" w:hAnsi="Arial" w:cs="Arial"/>
        </w:rPr>
        <w:t xml:space="preserve">)  </w:t>
      </w:r>
      <w:bookmarkStart w:id="20" w:name="_STATUTE_CONTENT__eb909380_d24e_4507_839"/>
      <w:r>
        <w:rPr>
          <w:rFonts w:ascii="Arial" w:eastAsia="Arial" w:hAnsi="Arial" w:cs="Arial"/>
        </w:rPr>
        <w:t>Refrain from the possession, use or excessive use of alcohol</w:t>
      </w:r>
      <w:bookmarkStart w:id="21" w:name="_REV__0017bfc2_bbc5_4370_9ee5_2a2d7805d8"/>
      <w:bookmarkStart w:id="22" w:name="_PROCESSED_CHANGE__60a810a8_8dd1_4388_8b"/>
      <w:bookmarkStart w:id="23" w:name="_PROCESSED_CHANGE__253824a6_6b75_4fd2_b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cannabis</w:t>
      </w:r>
      <w:bookmarkEnd w:id="21"/>
      <w:bookmarkEnd w:id="22"/>
      <w:bookmarkEnd w:id="23"/>
      <w:r>
        <w:rPr>
          <w:rFonts w:ascii="Arial" w:eastAsia="Arial" w:hAnsi="Arial" w:cs="Arial"/>
        </w:rPr>
        <w:t xml:space="preserve"> and from any use of illegal drugs.  A condition under this subparagraph may be imposed only upon the presentation to the judicial officer of specific facts demonstrating the need for such condition;</w:t>
      </w:r>
      <w:bookmarkEnd w:id="20"/>
    </w:p>
    <w:p w:rsidR="00DB522E" w:rsidP="00DB522E">
      <w:pPr>
        <w:ind w:left="360" w:firstLine="360"/>
        <w:rPr>
          <w:rFonts w:ascii="Arial" w:eastAsia="Arial" w:hAnsi="Arial" w:cs="Arial"/>
        </w:rPr>
      </w:pPr>
      <w:bookmarkStart w:id="24" w:name="_BILL_SECTION_HEADER__8f7397d7_9d1b_4eef"/>
      <w:bookmarkStart w:id="25" w:name="_BILL_SECTION__26e6529c_255d_478a_8481_5"/>
      <w:bookmarkEnd w:id="16"/>
      <w:bookmarkEnd w:id="18"/>
      <w:r>
        <w:rPr>
          <w:rFonts w:ascii="Arial" w:eastAsia="Arial" w:hAnsi="Arial" w:cs="Arial"/>
          <w:b/>
          <w:sz w:val="24"/>
        </w:rPr>
        <w:t xml:space="preserve">Sec. </w:t>
      </w:r>
      <w:bookmarkStart w:id="26" w:name="_BILL_SECTION_NUMBER__2df113ff_f5db_4421"/>
      <w:r>
        <w:rPr>
          <w:rFonts w:ascii="Arial" w:eastAsia="Arial" w:hAnsi="Arial" w:cs="Arial"/>
          <w:b/>
          <w:sz w:val="24"/>
        </w:rPr>
        <w:t>3</w:t>
      </w:r>
      <w:bookmarkEnd w:id="26"/>
      <w:r>
        <w:rPr>
          <w:rFonts w:ascii="Arial" w:eastAsia="Arial" w:hAnsi="Arial" w:cs="Arial"/>
          <w:b/>
          <w:sz w:val="24"/>
        </w:rPr>
        <w:t>.  17-A MRSA §1807, sub-§2, ¶I,</w:t>
      </w:r>
      <w:r>
        <w:rPr>
          <w:rFonts w:ascii="Arial" w:eastAsia="Arial" w:hAnsi="Arial" w:cs="Arial"/>
        </w:rPr>
        <w:t xml:space="preserve"> as enacted by PL 2019, c. 113, Pt. A, §2, is amended to read:</w:t>
      </w:r>
    </w:p>
    <w:p w:rsidR="00000000" w:rsidP="00DB522E">
      <w:pPr>
        <w:ind w:left="720"/>
        <w:rPr>
          <w:rFonts w:ascii="Arial" w:eastAsia="Arial" w:hAnsi="Arial" w:cs="Arial"/>
        </w:rPr>
      </w:pPr>
      <w:bookmarkStart w:id="27" w:name="_STATUTE_NUMBER__40cf5e62_4de1_4725_9e36"/>
      <w:bookmarkStart w:id="28" w:name="_STATUTE_P__b0955881_edb6_4a65_be48_faf6"/>
      <w:bookmarkEnd w:id="24"/>
      <w:r>
        <w:rPr>
          <w:rFonts w:ascii="Arial" w:eastAsia="Arial" w:hAnsi="Arial" w:cs="Arial"/>
        </w:rPr>
        <w:t>I</w:t>
      </w:r>
      <w:bookmarkEnd w:id="27"/>
      <w:r>
        <w:rPr>
          <w:rFonts w:ascii="Arial" w:eastAsia="Arial" w:hAnsi="Arial" w:cs="Arial"/>
        </w:rPr>
        <w:t xml:space="preserve">.  </w:t>
      </w:r>
      <w:bookmarkStart w:id="29" w:name="_STATUTE_CONTENT__9a2d1710_7e79_470c_9c9"/>
      <w:r>
        <w:rPr>
          <w:rFonts w:ascii="Arial" w:eastAsia="Arial" w:hAnsi="Arial" w:cs="Arial"/>
        </w:rPr>
        <w:t>Refrain from drug use and use or excessive use of alcohol</w:t>
      </w:r>
      <w:bookmarkStart w:id="30" w:name="_REV__2eda71a6_f076_4c70_a252_db7885d774"/>
      <w:bookmarkStart w:id="31" w:name="_PROCESSED_CHANGE__ab236f00_4f40_44df_b9"/>
      <w:bookmarkStart w:id="32" w:name="_PROCESSED_CHANGE__b21da1a5_d99d_4b00_9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marijuana</w:t>
      </w:r>
      <w:bookmarkEnd w:id="30"/>
      <w:bookmarkEnd w:id="31"/>
      <w:bookmarkEnd w:id="32"/>
      <w:r>
        <w:rPr>
          <w:rFonts w:ascii="Arial" w:eastAsia="Arial" w:hAnsi="Arial" w:cs="Arial"/>
        </w:rPr>
        <w:t>;</w:t>
      </w:r>
      <w:bookmarkEnd w:id="29"/>
      <w:bookmarkEnd w:id="2"/>
      <w:bookmarkEnd w:id="5"/>
      <w:bookmarkEnd w:id="6"/>
      <w:bookmarkEnd w:id="25"/>
      <w:bookmarkEnd w:id="28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LR1607,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the Legal Use or Possession of Cannabis or Marijuana Under Conditions of Bail, Pretrial Release or Probation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1311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B522E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